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F79951">
      <w:pPr>
        <w:spacing w:line="360" w:lineRule="auto"/>
        <w:rPr>
          <w:rFonts w:ascii="CESI黑体-GB2312" w:hAnsi="CESI黑体-GB2312" w:eastAsia="CESI黑体-GB2312" w:cs="CESI黑体-GB2312"/>
          <w:color w:val="000000" w:themeColor="text1"/>
          <w:sz w:val="32"/>
          <w:szCs w:val="32"/>
          <w:highlight w:val="none"/>
          <w14:textFill>
            <w14:solidFill>
              <w14:schemeClr w14:val="tx1"/>
            </w14:solidFill>
          </w14:textFill>
        </w:rPr>
      </w:pPr>
    </w:p>
    <w:p w14:paraId="1BF35347">
      <w:pPr>
        <w:spacing w:line="360" w:lineRule="auto"/>
        <w:jc w:val="center"/>
        <w:rPr>
          <w:rFonts w:hint="eastAsia" w:eastAsia="宋体"/>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t>北区龚家工业园、贺北工业园等园区污水主管网建设工程</w:t>
      </w:r>
    </w:p>
    <w:p w14:paraId="3815AABB">
      <w:pPr>
        <w:jc w:val="center"/>
        <w:rPr>
          <w:b/>
          <w:bCs/>
          <w:color w:val="000000" w:themeColor="text1"/>
          <w:sz w:val="60"/>
          <w:szCs w:val="60"/>
          <w:highlight w:val="none"/>
          <w14:textFill>
            <w14:solidFill>
              <w14:schemeClr w14:val="tx1"/>
            </w14:solidFill>
          </w14:textFill>
        </w:rPr>
      </w:pPr>
      <w:bookmarkStart w:id="365" w:name="_GoBack"/>
      <w:bookmarkEnd w:id="365"/>
    </w:p>
    <w:p w14:paraId="589453C9">
      <w:pPr>
        <w:spacing w:line="360" w:lineRule="auto"/>
        <w:jc w:val="center"/>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t>竞</w:t>
      </w:r>
      <w:r>
        <w:rPr>
          <w:rFonts w:hint="eastAsia" w:ascii="宋体" w:hAnsi="宋体"/>
          <w:b/>
          <w:color w:val="000000" w:themeColor="text1"/>
          <w:sz w:val="72"/>
          <w:szCs w:val="72"/>
          <w:highlight w:val="none"/>
          <w14:textFill>
            <w14:solidFill>
              <w14:schemeClr w14:val="tx1"/>
            </w14:solidFill>
          </w14:textFill>
        </w:rPr>
        <w:t xml:space="preserve"> </w:t>
      </w:r>
      <w:r>
        <w:rPr>
          <w:rFonts w:ascii="宋体" w:hAnsi="宋体"/>
          <w:b/>
          <w:color w:val="000000" w:themeColor="text1"/>
          <w:sz w:val="72"/>
          <w:szCs w:val="72"/>
          <w:highlight w:val="none"/>
          <w14:textFill>
            <w14:solidFill>
              <w14:schemeClr w14:val="tx1"/>
            </w14:solidFill>
          </w14:textFill>
        </w:rPr>
        <w:t>争</w:t>
      </w:r>
      <w:r>
        <w:rPr>
          <w:rFonts w:hint="eastAsia" w:ascii="宋体" w:hAnsi="宋体"/>
          <w:b/>
          <w:color w:val="000000" w:themeColor="text1"/>
          <w:sz w:val="72"/>
          <w:szCs w:val="72"/>
          <w:highlight w:val="none"/>
          <w14:textFill>
            <w14:solidFill>
              <w14:schemeClr w14:val="tx1"/>
            </w14:solidFill>
          </w14:textFill>
        </w:rPr>
        <w:t xml:space="preserve"> </w:t>
      </w:r>
      <w:r>
        <w:rPr>
          <w:rFonts w:ascii="宋体" w:hAnsi="宋体"/>
          <w:b/>
          <w:color w:val="000000" w:themeColor="text1"/>
          <w:sz w:val="72"/>
          <w:szCs w:val="72"/>
          <w:highlight w:val="none"/>
          <w14:textFill>
            <w14:solidFill>
              <w14:schemeClr w14:val="tx1"/>
            </w14:solidFill>
          </w14:textFill>
        </w:rPr>
        <w:t>性</w:t>
      </w:r>
      <w:r>
        <w:rPr>
          <w:rFonts w:hint="eastAsia" w:ascii="宋体" w:hAnsi="宋体"/>
          <w:b/>
          <w:color w:val="000000" w:themeColor="text1"/>
          <w:sz w:val="72"/>
          <w:szCs w:val="72"/>
          <w:highlight w:val="none"/>
          <w14:textFill>
            <w14:solidFill>
              <w14:schemeClr w14:val="tx1"/>
            </w14:solidFill>
          </w14:textFill>
        </w:rPr>
        <w:t xml:space="preserve"> </w:t>
      </w:r>
      <w:r>
        <w:rPr>
          <w:rFonts w:ascii="宋体" w:hAnsi="宋体"/>
          <w:b/>
          <w:color w:val="000000" w:themeColor="text1"/>
          <w:sz w:val="72"/>
          <w:szCs w:val="72"/>
          <w:highlight w:val="none"/>
          <w14:textFill>
            <w14:solidFill>
              <w14:schemeClr w14:val="tx1"/>
            </w14:solidFill>
          </w14:textFill>
        </w:rPr>
        <w:t>磋</w:t>
      </w:r>
      <w:r>
        <w:rPr>
          <w:rFonts w:hint="eastAsia" w:ascii="宋体" w:hAnsi="宋体"/>
          <w:b/>
          <w:color w:val="000000" w:themeColor="text1"/>
          <w:sz w:val="72"/>
          <w:szCs w:val="72"/>
          <w:highlight w:val="none"/>
          <w14:textFill>
            <w14:solidFill>
              <w14:schemeClr w14:val="tx1"/>
            </w14:solidFill>
          </w14:textFill>
        </w:rPr>
        <w:t xml:space="preserve"> </w:t>
      </w:r>
      <w:r>
        <w:rPr>
          <w:rFonts w:ascii="宋体" w:hAnsi="宋体"/>
          <w:b/>
          <w:color w:val="000000" w:themeColor="text1"/>
          <w:sz w:val="72"/>
          <w:szCs w:val="72"/>
          <w:highlight w:val="none"/>
          <w14:textFill>
            <w14:solidFill>
              <w14:schemeClr w14:val="tx1"/>
            </w14:solidFill>
          </w14:textFill>
        </w:rPr>
        <w:t>商</w:t>
      </w:r>
      <w:r>
        <w:rPr>
          <w:rFonts w:hint="eastAsia" w:ascii="宋体" w:hAnsi="宋体"/>
          <w:b/>
          <w:color w:val="000000" w:themeColor="text1"/>
          <w:sz w:val="72"/>
          <w:szCs w:val="72"/>
          <w:highlight w:val="none"/>
          <w14:textFill>
            <w14:solidFill>
              <w14:schemeClr w14:val="tx1"/>
            </w14:solidFill>
          </w14:textFill>
        </w:rPr>
        <w:t xml:space="preserve"> </w:t>
      </w:r>
    </w:p>
    <w:p w14:paraId="3092D36A">
      <w:pPr>
        <w:spacing w:line="360" w:lineRule="auto"/>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采 购 文 件</w:t>
      </w:r>
    </w:p>
    <w:p w14:paraId="773DE8CD">
      <w:pPr>
        <w:jc w:val="center"/>
        <w:rPr>
          <w:rFonts w:ascii="宋体" w:hAnsi="宋体"/>
          <w:b/>
          <w:bCs/>
          <w:color w:val="000000" w:themeColor="text1"/>
          <w:sz w:val="60"/>
          <w:szCs w:val="60"/>
          <w:highlight w:val="none"/>
          <w14:textFill>
            <w14:solidFill>
              <w14:schemeClr w14:val="tx1"/>
            </w14:solidFill>
          </w14:textFill>
        </w:rPr>
      </w:pPr>
    </w:p>
    <w:p w14:paraId="2077FE5C">
      <w:pPr>
        <w:spacing w:line="360" w:lineRule="auto"/>
        <w:rPr>
          <w:rFonts w:ascii="宋体" w:hAnsi="宋体"/>
          <w:b/>
          <w:bCs/>
          <w:color w:val="000000" w:themeColor="text1"/>
          <w:sz w:val="60"/>
          <w:szCs w:val="60"/>
          <w:highlight w:val="none"/>
          <w14:textFill>
            <w14:solidFill>
              <w14:schemeClr w14:val="tx1"/>
            </w14:solidFill>
          </w14:textFill>
        </w:rPr>
      </w:pPr>
    </w:p>
    <w:p w14:paraId="330000AE">
      <w:pPr>
        <w:spacing w:line="360" w:lineRule="auto"/>
        <w:rPr>
          <w:rFonts w:ascii="宋体" w:hAnsi="宋体"/>
          <w:b/>
          <w:bCs/>
          <w:color w:val="000000" w:themeColor="text1"/>
          <w:sz w:val="60"/>
          <w:szCs w:val="60"/>
          <w:highlight w:val="none"/>
          <w14:textFill>
            <w14:solidFill>
              <w14:schemeClr w14:val="tx1"/>
            </w14:solidFill>
          </w14:textFill>
        </w:rPr>
      </w:pPr>
    </w:p>
    <w:p w14:paraId="1FAC1296">
      <w:pPr>
        <w:tabs>
          <w:tab w:val="left" w:pos="5609"/>
        </w:tabs>
        <w:spacing w:line="360" w:lineRule="auto"/>
        <w:ind w:left="330"/>
        <w:jc w:val="left"/>
        <w:rPr>
          <w:rFonts w:hint="default" w:ascii="宋体" w:hAnsi="宋体" w:cs="楷体"/>
          <w:b/>
          <w:color w:val="000000" w:themeColor="text1"/>
          <w:sz w:val="32"/>
          <w:szCs w:val="32"/>
          <w:highlight w:val="none"/>
          <w:lang w:val="en-US" w:eastAsia="zh-CN"/>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项目编</w:t>
      </w:r>
      <w:r>
        <w:rPr>
          <w:rFonts w:hint="eastAsia" w:ascii="宋体" w:hAnsi="宋体" w:cs="楷体"/>
          <w:b/>
          <w:color w:val="000000" w:themeColor="text1"/>
          <w:sz w:val="32"/>
          <w:szCs w:val="32"/>
          <w:highlight w:val="none"/>
          <w:lang w:eastAsia="zh-CN"/>
          <w14:textFill>
            <w14:solidFill>
              <w14:schemeClr w14:val="tx1"/>
            </w14:solidFill>
          </w14:textFill>
        </w:rPr>
        <w:t>号：JSZC-320412-HYYZ-C2025-0014</w:t>
      </w:r>
    </w:p>
    <w:p w14:paraId="73DDE418">
      <w:pPr>
        <w:tabs>
          <w:tab w:val="left" w:pos="5609"/>
        </w:tabs>
        <w:spacing w:line="360" w:lineRule="auto"/>
        <w:ind w:left="330"/>
        <w:jc w:val="left"/>
        <w:rPr>
          <w:rFonts w:hint="eastAsia" w:ascii="宋体" w:hAnsi="宋体" w:eastAsia="宋体" w:cs="楷体"/>
          <w:b/>
          <w:color w:val="000000" w:themeColor="text1"/>
          <w:sz w:val="32"/>
          <w:szCs w:val="32"/>
          <w:highlight w:val="none"/>
          <w:lang w:eastAsia="zh-CN"/>
          <w14:textFill>
            <w14:solidFill>
              <w14:schemeClr w14:val="tx1"/>
            </w14:solidFill>
          </w14:textFill>
        </w:rPr>
      </w:pPr>
      <w:r>
        <w:rPr>
          <w:rFonts w:hint="eastAsia" w:ascii="宋体" w:hAnsi="宋体" w:cs="楷体"/>
          <w:b/>
          <w:color w:val="000000" w:themeColor="text1"/>
          <w:sz w:val="32"/>
          <w:szCs w:val="32"/>
          <w:highlight w:val="none"/>
          <w:lang w:eastAsia="zh-CN"/>
          <w14:textFill>
            <w14:solidFill>
              <w14:schemeClr w14:val="tx1"/>
            </w14:solidFill>
          </w14:textFill>
        </w:rPr>
        <w:t>项目名称：北区龚家工业园、贺北工业园等园区污水主管网建设工程</w:t>
      </w:r>
    </w:p>
    <w:p w14:paraId="5AF2F465">
      <w:pPr>
        <w:tabs>
          <w:tab w:val="left" w:pos="5609"/>
        </w:tabs>
        <w:spacing w:line="360" w:lineRule="auto"/>
        <w:ind w:left="330"/>
        <w:jc w:val="left"/>
        <w:rPr>
          <w:rFonts w:hint="eastAsia" w:ascii="宋体" w:hAnsi="宋体" w:cs="楷体"/>
          <w:b/>
          <w:color w:val="000000" w:themeColor="text1"/>
          <w:sz w:val="32"/>
          <w:szCs w:val="32"/>
          <w:highlight w:val="none"/>
          <w:lang w:eastAsia="zh-CN"/>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采 购 人：</w:t>
      </w:r>
      <w:r>
        <w:rPr>
          <w:rFonts w:hint="eastAsia" w:ascii="宋体" w:hAnsi="宋体" w:cs="楷体"/>
          <w:b/>
          <w:color w:val="000000" w:themeColor="text1"/>
          <w:sz w:val="32"/>
          <w:szCs w:val="32"/>
          <w:highlight w:val="none"/>
          <w:lang w:eastAsia="zh-CN"/>
          <w14:textFill>
            <w14:solidFill>
              <w14:schemeClr w14:val="tx1"/>
            </w14:solidFill>
          </w14:textFill>
        </w:rPr>
        <w:t>武进高新技术产业开发区创新发展中心</w:t>
      </w:r>
    </w:p>
    <w:p w14:paraId="464F76EC">
      <w:pPr>
        <w:tabs>
          <w:tab w:val="left" w:pos="5609"/>
        </w:tabs>
        <w:spacing w:line="360" w:lineRule="auto"/>
        <w:ind w:left="330"/>
        <w:jc w:val="left"/>
        <w:rPr>
          <w:rFonts w:hint="eastAsia" w:ascii="宋体" w:hAnsi="宋体" w:cs="楷体"/>
          <w:b/>
          <w:color w:val="000000" w:themeColor="text1"/>
          <w:sz w:val="32"/>
          <w:szCs w:val="32"/>
          <w:highlight w:val="none"/>
          <w:lang w:eastAsia="zh-CN"/>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采购代理机构：</w:t>
      </w:r>
      <w:r>
        <w:rPr>
          <w:rFonts w:hint="eastAsia" w:ascii="宋体" w:hAnsi="宋体" w:cs="楷体"/>
          <w:b/>
          <w:color w:val="000000" w:themeColor="text1"/>
          <w:sz w:val="32"/>
          <w:szCs w:val="32"/>
          <w:highlight w:val="none"/>
          <w:lang w:eastAsia="zh-CN"/>
          <w14:textFill>
            <w14:solidFill>
              <w14:schemeClr w14:val="tx1"/>
            </w14:solidFill>
          </w14:textFill>
        </w:rPr>
        <w:t>常州环宇工程项目管理有限公司</w:t>
      </w:r>
    </w:p>
    <w:p w14:paraId="3FCC8FF8">
      <w:pPr>
        <w:tabs>
          <w:tab w:val="left" w:pos="5609"/>
        </w:tabs>
        <w:spacing w:line="360" w:lineRule="auto"/>
        <w:ind w:left="330"/>
        <w:jc w:val="left"/>
        <w:rPr>
          <w:color w:val="000000" w:themeColor="text1"/>
          <w:sz w:val="24"/>
          <w:highlight w:val="none"/>
          <w14:textFill>
            <w14:solidFill>
              <w14:schemeClr w14:val="tx1"/>
            </w14:solidFill>
          </w14:textFill>
        </w:rPr>
      </w:pPr>
      <w:r>
        <w:rPr>
          <w:rFonts w:hint="eastAsia" w:ascii="宋体" w:hAnsi="宋体" w:cs="楷体"/>
          <w:b/>
          <w:color w:val="000000" w:themeColor="text1"/>
          <w:sz w:val="32"/>
          <w:szCs w:val="32"/>
          <w:highlight w:val="none"/>
          <w:lang w:val="en-US" w:eastAsia="zh-CN"/>
          <w14:textFill>
            <w14:solidFill>
              <w14:schemeClr w14:val="tx1"/>
            </w14:solidFill>
          </w14:textFill>
        </w:rPr>
        <w:t>日   期：2025年10月10日</w:t>
      </w:r>
      <w:r>
        <w:rPr>
          <w:b/>
          <w:bCs/>
          <w:color w:val="000000" w:themeColor="text1"/>
          <w:sz w:val="44"/>
          <w:highlight w:val="none"/>
          <w14:textFill>
            <w14:solidFill>
              <w14:schemeClr w14:val="tx1"/>
            </w14:solidFill>
          </w14:textFill>
        </w:rPr>
        <w:br w:type="page" w:clear="all"/>
      </w:r>
    </w:p>
    <w:p w14:paraId="131C047F">
      <w:pPr>
        <w:spacing w:line="360" w:lineRule="auto"/>
        <w:jc w:val="center"/>
        <w:outlineLvl w:val="0"/>
        <w:rPr>
          <w:b/>
          <w:color w:val="000000" w:themeColor="text1"/>
          <w:sz w:val="36"/>
          <w:szCs w:val="36"/>
          <w:highlight w:val="none"/>
          <w14:textFill>
            <w14:solidFill>
              <w14:schemeClr w14:val="tx1"/>
            </w14:solidFill>
          </w14:textFill>
        </w:rPr>
      </w:pPr>
      <w:bookmarkStart w:id="0" w:name="_Toc104818924"/>
      <w:r>
        <w:rPr>
          <w:rFonts w:hint="eastAsia"/>
          <w:b/>
          <w:color w:val="000000" w:themeColor="text1"/>
          <w:sz w:val="36"/>
          <w:szCs w:val="36"/>
          <w:highlight w:val="none"/>
          <w14:textFill>
            <w14:solidFill>
              <w14:schemeClr w14:val="tx1"/>
            </w14:solidFill>
          </w14:textFill>
        </w:rPr>
        <w:t>目</w:t>
      </w:r>
      <w:r>
        <w:rPr>
          <w:b/>
          <w:color w:val="000000" w:themeColor="text1"/>
          <w:sz w:val="36"/>
          <w:szCs w:val="36"/>
          <w:highlight w:val="none"/>
          <w14:textFill>
            <w14:solidFill>
              <w14:schemeClr w14:val="tx1"/>
            </w14:solidFill>
          </w14:textFill>
        </w:rPr>
        <w:t xml:space="preserve">      </w:t>
      </w:r>
      <w:r>
        <w:rPr>
          <w:rFonts w:hint="eastAsia"/>
          <w:b/>
          <w:color w:val="000000" w:themeColor="text1"/>
          <w:sz w:val="36"/>
          <w:szCs w:val="36"/>
          <w:highlight w:val="none"/>
          <w14:textFill>
            <w14:solidFill>
              <w14:schemeClr w14:val="tx1"/>
            </w14:solidFill>
          </w14:textFill>
        </w:rPr>
        <w:t>录</w:t>
      </w:r>
      <w:bookmarkEnd w:id="0"/>
    </w:p>
    <w:p w14:paraId="054D17A8">
      <w:pPr>
        <w:spacing w:line="360" w:lineRule="auto"/>
        <w:jc w:val="center"/>
        <w:outlineLvl w:val="0"/>
        <w:rPr>
          <w:b/>
          <w:color w:val="000000" w:themeColor="text1"/>
          <w:sz w:val="36"/>
          <w:szCs w:val="36"/>
          <w:highlight w:val="none"/>
          <w14:textFill>
            <w14:solidFill>
              <w14:schemeClr w14:val="tx1"/>
            </w14:solidFill>
          </w14:textFill>
        </w:rPr>
      </w:pPr>
    </w:p>
    <w:p w14:paraId="38F4B081">
      <w:pPr>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t>第一章</w:t>
      </w:r>
      <w:r>
        <w:rPr>
          <w:rFonts w:hint="eastAsia"/>
          <w:b/>
          <w:color w:val="000000" w:themeColor="text1"/>
          <w:sz w:val="30"/>
          <w:szCs w:val="30"/>
          <w:highlight w:val="none"/>
          <w14:textFill>
            <w14:solidFill>
              <w14:schemeClr w14:val="tx1"/>
            </w14:solidFill>
          </w14:textFill>
        </w:rPr>
        <w:t xml:space="preserve"> </w:t>
      </w:r>
      <w:r>
        <w:rPr>
          <w:b/>
          <w:color w:val="000000" w:themeColor="text1"/>
          <w:sz w:val="30"/>
          <w:szCs w:val="30"/>
          <w:highlight w:val="non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磋商</w:t>
      </w:r>
      <w:r>
        <w:rPr>
          <w:b/>
          <w:color w:val="000000" w:themeColor="text1"/>
          <w:sz w:val="30"/>
          <w:szCs w:val="30"/>
          <w:highlight w:val="none"/>
          <w14:textFill>
            <w14:solidFill>
              <w14:schemeClr w14:val="tx1"/>
            </w14:solidFill>
          </w14:textFill>
        </w:rPr>
        <w:t>邀请</w:t>
      </w:r>
    </w:p>
    <w:p w14:paraId="244FCBE9">
      <w:pPr>
        <w:rPr>
          <w:b/>
          <w:color w:val="000000" w:themeColor="text1"/>
          <w:sz w:val="30"/>
          <w:szCs w:val="30"/>
          <w:highlight w:val="none"/>
          <w14:textFill>
            <w14:solidFill>
              <w14:schemeClr w14:val="tx1"/>
            </w14:solidFill>
          </w14:textFill>
        </w:rPr>
      </w:pPr>
    </w:p>
    <w:p w14:paraId="07D57DE5">
      <w:pPr>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第二章 </w:t>
      </w:r>
      <w:r>
        <w:rPr>
          <w:b/>
          <w:color w:val="000000" w:themeColor="text1"/>
          <w:sz w:val="30"/>
          <w:szCs w:val="30"/>
          <w:highlight w:val="none"/>
          <w14:textFill>
            <w14:solidFill>
              <w14:schemeClr w14:val="tx1"/>
            </w14:solidFill>
          </w14:textFill>
        </w:rPr>
        <w:t xml:space="preserve"> 供应商须知</w:t>
      </w:r>
    </w:p>
    <w:p w14:paraId="6B8FBAD0">
      <w:pPr>
        <w:rPr>
          <w:b/>
          <w:color w:val="000000" w:themeColor="text1"/>
          <w:sz w:val="30"/>
          <w:szCs w:val="30"/>
          <w:highlight w:val="none"/>
          <w14:textFill>
            <w14:solidFill>
              <w14:schemeClr w14:val="tx1"/>
            </w14:solidFill>
          </w14:textFill>
        </w:rPr>
      </w:pPr>
    </w:p>
    <w:p w14:paraId="74276A1B">
      <w:pPr>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t>第三章</w:t>
      </w:r>
      <w:r>
        <w:rPr>
          <w:rFonts w:hint="eastAsia"/>
          <w:b/>
          <w:color w:val="000000" w:themeColor="text1"/>
          <w:sz w:val="30"/>
          <w:szCs w:val="30"/>
          <w:highlight w:val="none"/>
          <w14:textFill>
            <w14:solidFill>
              <w14:schemeClr w14:val="tx1"/>
            </w14:solidFill>
          </w14:textFill>
        </w:rPr>
        <w:t xml:space="preserve"> </w:t>
      </w:r>
      <w:r>
        <w:rPr>
          <w:b/>
          <w:color w:val="000000" w:themeColor="text1"/>
          <w:sz w:val="30"/>
          <w:szCs w:val="30"/>
          <w:highlight w:val="none"/>
          <w14:textFill>
            <w14:solidFill>
              <w14:schemeClr w14:val="tx1"/>
            </w14:solidFill>
          </w14:textFill>
        </w:rPr>
        <w:t xml:space="preserve"> 资格审查</w:t>
      </w:r>
    </w:p>
    <w:p w14:paraId="2FCCC2C7">
      <w:pPr>
        <w:rPr>
          <w:b/>
          <w:color w:val="000000" w:themeColor="text1"/>
          <w:sz w:val="30"/>
          <w:szCs w:val="30"/>
          <w:highlight w:val="none"/>
          <w14:textFill>
            <w14:solidFill>
              <w14:schemeClr w14:val="tx1"/>
            </w14:solidFill>
          </w14:textFill>
        </w:rPr>
      </w:pPr>
    </w:p>
    <w:p w14:paraId="1E18D86E">
      <w:pPr>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t>第四章</w:t>
      </w:r>
      <w:r>
        <w:rPr>
          <w:rFonts w:hint="eastAsia"/>
          <w:b/>
          <w:color w:val="000000" w:themeColor="text1"/>
          <w:sz w:val="30"/>
          <w:szCs w:val="30"/>
          <w:highlight w:val="none"/>
          <w14:textFill>
            <w14:solidFill>
              <w14:schemeClr w14:val="tx1"/>
            </w14:solidFill>
          </w14:textFill>
        </w:rPr>
        <w:t xml:space="preserve"> </w:t>
      </w:r>
      <w:r>
        <w:rPr>
          <w:b/>
          <w:color w:val="000000" w:themeColor="text1"/>
          <w:sz w:val="30"/>
          <w:szCs w:val="30"/>
          <w:highlight w:val="non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评审</w:t>
      </w:r>
      <w:r>
        <w:rPr>
          <w:b/>
          <w:color w:val="000000" w:themeColor="text1"/>
          <w:sz w:val="30"/>
          <w:szCs w:val="30"/>
          <w:highlight w:val="none"/>
          <w14:textFill>
            <w14:solidFill>
              <w14:schemeClr w14:val="tx1"/>
            </w14:solidFill>
          </w14:textFill>
        </w:rPr>
        <w:t>程序</w:t>
      </w:r>
      <w:r>
        <w:rPr>
          <w:rFonts w:hint="eastAsia"/>
          <w:b/>
          <w:color w:val="000000" w:themeColor="text1"/>
          <w:sz w:val="30"/>
          <w:szCs w:val="30"/>
          <w:highlight w:val="none"/>
          <w14:textFill>
            <w14:solidFill>
              <w14:schemeClr w14:val="tx1"/>
            </w14:solidFill>
          </w14:textFill>
        </w:rPr>
        <w:t>、</w:t>
      </w:r>
      <w:r>
        <w:rPr>
          <w:b/>
          <w:color w:val="000000" w:themeColor="text1"/>
          <w:sz w:val="30"/>
          <w:szCs w:val="30"/>
          <w:highlight w:val="none"/>
          <w14:textFill>
            <w14:solidFill>
              <w14:schemeClr w14:val="tx1"/>
            </w14:solidFill>
          </w14:textFill>
        </w:rPr>
        <w:t>评</w:t>
      </w:r>
      <w:r>
        <w:rPr>
          <w:rFonts w:hint="eastAsia"/>
          <w:b/>
          <w:color w:val="000000" w:themeColor="text1"/>
          <w:sz w:val="30"/>
          <w:szCs w:val="30"/>
          <w:highlight w:val="none"/>
          <w14:textFill>
            <w14:solidFill>
              <w14:schemeClr w14:val="tx1"/>
            </w14:solidFill>
          </w14:textFill>
        </w:rPr>
        <w:t>审</w:t>
      </w:r>
      <w:r>
        <w:rPr>
          <w:b/>
          <w:color w:val="000000" w:themeColor="text1"/>
          <w:sz w:val="30"/>
          <w:szCs w:val="30"/>
          <w:highlight w:val="none"/>
          <w14:textFill>
            <w14:solidFill>
              <w14:schemeClr w14:val="tx1"/>
            </w14:solidFill>
          </w14:textFill>
        </w:rPr>
        <w:t>方法和评</w:t>
      </w:r>
      <w:r>
        <w:rPr>
          <w:rFonts w:hint="eastAsia"/>
          <w:b/>
          <w:color w:val="000000" w:themeColor="text1"/>
          <w:sz w:val="30"/>
          <w:szCs w:val="30"/>
          <w:highlight w:val="none"/>
          <w14:textFill>
            <w14:solidFill>
              <w14:schemeClr w14:val="tx1"/>
            </w14:solidFill>
          </w14:textFill>
        </w:rPr>
        <w:t>审</w:t>
      </w:r>
      <w:r>
        <w:rPr>
          <w:b/>
          <w:color w:val="000000" w:themeColor="text1"/>
          <w:sz w:val="30"/>
          <w:szCs w:val="30"/>
          <w:highlight w:val="none"/>
          <w14:textFill>
            <w14:solidFill>
              <w14:schemeClr w14:val="tx1"/>
            </w14:solidFill>
          </w14:textFill>
        </w:rPr>
        <w:t>标准</w:t>
      </w:r>
    </w:p>
    <w:p w14:paraId="4912F615">
      <w:pPr>
        <w:rPr>
          <w:b/>
          <w:color w:val="000000" w:themeColor="text1"/>
          <w:sz w:val="30"/>
          <w:szCs w:val="30"/>
          <w:highlight w:val="none"/>
          <w14:textFill>
            <w14:solidFill>
              <w14:schemeClr w14:val="tx1"/>
            </w14:solidFill>
          </w14:textFill>
        </w:rPr>
      </w:pPr>
    </w:p>
    <w:p w14:paraId="2A615D15">
      <w:pPr>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第五章 </w:t>
      </w:r>
      <w:r>
        <w:rPr>
          <w:b/>
          <w:color w:val="000000" w:themeColor="text1"/>
          <w:sz w:val="30"/>
          <w:szCs w:val="30"/>
          <w:highlight w:val="none"/>
          <w14:textFill>
            <w14:solidFill>
              <w14:schemeClr w14:val="tx1"/>
            </w14:solidFill>
          </w14:textFill>
        </w:rPr>
        <w:t xml:space="preserve"> 采购需求</w:t>
      </w:r>
    </w:p>
    <w:p w14:paraId="6267827B">
      <w:pPr>
        <w:rPr>
          <w:b/>
          <w:color w:val="000000" w:themeColor="text1"/>
          <w:sz w:val="30"/>
          <w:szCs w:val="30"/>
          <w:highlight w:val="none"/>
          <w14:textFill>
            <w14:solidFill>
              <w14:schemeClr w14:val="tx1"/>
            </w14:solidFill>
          </w14:textFill>
        </w:rPr>
      </w:pPr>
    </w:p>
    <w:p w14:paraId="60474C55">
      <w:pPr>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t>第六章</w:t>
      </w:r>
      <w:r>
        <w:rPr>
          <w:rFonts w:hint="eastAsia"/>
          <w:b/>
          <w:color w:val="000000" w:themeColor="text1"/>
          <w:sz w:val="30"/>
          <w:szCs w:val="30"/>
          <w:highlight w:val="none"/>
          <w14:textFill>
            <w14:solidFill>
              <w14:schemeClr w14:val="tx1"/>
            </w14:solidFill>
          </w14:textFill>
        </w:rPr>
        <w:t xml:space="preserve"> </w:t>
      </w:r>
      <w:r>
        <w:rPr>
          <w:b/>
          <w:color w:val="000000" w:themeColor="text1"/>
          <w:sz w:val="30"/>
          <w:szCs w:val="30"/>
          <w:highlight w:val="none"/>
          <w14:textFill>
            <w14:solidFill>
              <w14:schemeClr w14:val="tx1"/>
            </w14:solidFill>
          </w14:textFill>
        </w:rPr>
        <w:t xml:space="preserve"> 拟签订的合同文本</w:t>
      </w:r>
    </w:p>
    <w:p w14:paraId="6D6B94AB">
      <w:pPr>
        <w:rPr>
          <w:b/>
          <w:color w:val="000000" w:themeColor="text1"/>
          <w:sz w:val="30"/>
          <w:szCs w:val="30"/>
          <w:highlight w:val="none"/>
          <w14:textFill>
            <w14:solidFill>
              <w14:schemeClr w14:val="tx1"/>
            </w14:solidFill>
          </w14:textFill>
        </w:rPr>
      </w:pPr>
    </w:p>
    <w:p w14:paraId="048D1F53">
      <w:pPr>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t>第七章</w:t>
      </w:r>
      <w:r>
        <w:rPr>
          <w:rFonts w:hint="eastAsia"/>
          <w:b/>
          <w:color w:val="000000" w:themeColor="text1"/>
          <w:sz w:val="30"/>
          <w:szCs w:val="30"/>
          <w:highlight w:val="none"/>
          <w14:textFill>
            <w14:solidFill>
              <w14:schemeClr w14:val="tx1"/>
            </w14:solidFill>
          </w14:textFill>
        </w:rPr>
        <w:t xml:space="preserve"> </w:t>
      </w:r>
      <w:r>
        <w:rPr>
          <w:b/>
          <w:color w:val="000000" w:themeColor="text1"/>
          <w:sz w:val="30"/>
          <w:szCs w:val="30"/>
          <w:highlight w:val="non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响应</w:t>
      </w:r>
      <w:r>
        <w:rPr>
          <w:b/>
          <w:color w:val="000000" w:themeColor="text1"/>
          <w:sz w:val="30"/>
          <w:szCs w:val="30"/>
          <w:highlight w:val="none"/>
          <w14:textFill>
            <w14:solidFill>
              <w14:schemeClr w14:val="tx1"/>
            </w14:solidFill>
          </w14:textFill>
        </w:rPr>
        <w:t>文件的组成及提交须知</w:t>
      </w:r>
    </w:p>
    <w:p w14:paraId="536194E2">
      <w:pPr>
        <w:rPr>
          <w:b/>
          <w:color w:val="000000" w:themeColor="text1"/>
          <w:sz w:val="30"/>
          <w:szCs w:val="30"/>
          <w:highlight w:val="none"/>
          <w14:textFill>
            <w14:solidFill>
              <w14:schemeClr w14:val="tx1"/>
            </w14:solidFill>
          </w14:textFill>
        </w:rPr>
      </w:pPr>
    </w:p>
    <w:p w14:paraId="1DA9250D">
      <w:pPr>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t>第八章</w:t>
      </w:r>
      <w:r>
        <w:rPr>
          <w:rFonts w:hint="eastAsia"/>
          <w:b/>
          <w:color w:val="000000" w:themeColor="text1"/>
          <w:sz w:val="30"/>
          <w:szCs w:val="30"/>
          <w:highlight w:val="none"/>
          <w14:textFill>
            <w14:solidFill>
              <w14:schemeClr w14:val="tx1"/>
            </w14:solidFill>
          </w14:textFill>
        </w:rPr>
        <w:t xml:space="preserve"> </w:t>
      </w:r>
      <w:r>
        <w:rPr>
          <w:b/>
          <w:color w:val="000000" w:themeColor="text1"/>
          <w:sz w:val="30"/>
          <w:szCs w:val="30"/>
          <w:highlight w:val="none"/>
          <w14:textFill>
            <w14:solidFill>
              <w14:schemeClr w14:val="tx1"/>
            </w14:solidFill>
          </w14:textFill>
        </w:rPr>
        <w:t xml:space="preserve"> 响应文件格式</w:t>
      </w:r>
    </w:p>
    <w:p w14:paraId="4351F1F3">
      <w:pPr>
        <w:rPr>
          <w:b/>
          <w:color w:val="000000" w:themeColor="text1"/>
          <w:sz w:val="30"/>
          <w:szCs w:val="30"/>
          <w:highlight w:val="none"/>
          <w14:textFill>
            <w14:solidFill>
              <w14:schemeClr w14:val="tx1"/>
            </w14:solidFill>
          </w14:textFill>
        </w:rPr>
      </w:pPr>
    </w:p>
    <w:p w14:paraId="5EA2810D">
      <w:pPr>
        <w:rPr>
          <w:color w:val="000000" w:themeColor="text1"/>
          <w:highlight w:val="none"/>
          <w14:textFill>
            <w14:solidFill>
              <w14:schemeClr w14:val="tx1"/>
            </w14:solidFill>
          </w14:textFill>
        </w:rPr>
      </w:pPr>
    </w:p>
    <w:p w14:paraId="3BED1657">
      <w:pPr>
        <w:rPr>
          <w:color w:val="000000" w:themeColor="text1"/>
          <w:highlight w:val="none"/>
          <w14:textFill>
            <w14:solidFill>
              <w14:schemeClr w14:val="tx1"/>
            </w14:solidFill>
          </w14:textFill>
        </w:rPr>
      </w:pPr>
    </w:p>
    <w:p w14:paraId="1EC4D524">
      <w:pPr>
        <w:rPr>
          <w:color w:val="000000" w:themeColor="text1"/>
          <w:highlight w:val="none"/>
          <w14:textFill>
            <w14:solidFill>
              <w14:schemeClr w14:val="tx1"/>
            </w14:solidFill>
          </w14:textFill>
        </w:rPr>
      </w:pPr>
    </w:p>
    <w:p w14:paraId="635B37B6">
      <w:pPr>
        <w:pStyle w:val="234"/>
        <w:rPr>
          <w:rFonts w:ascii="Calibri" w:hAnsi="Calibri"/>
          <w:b w:val="0"/>
          <w:color w:val="000000" w:themeColor="text1"/>
          <w:sz w:val="21"/>
          <w:szCs w:val="22"/>
          <w:highlight w:val="none"/>
          <w14:textFill>
            <w14:solidFill>
              <w14:schemeClr w14:val="tx1"/>
            </w14:solidFill>
          </w14:textFill>
        </w:rPr>
      </w:pPr>
      <w:r>
        <w:rPr>
          <w:rFonts w:ascii="Times New Roman" w:hAnsi="Times New Roman"/>
          <w:b w:val="0"/>
          <w:color w:val="000000" w:themeColor="text1"/>
          <w:highlight w:val="none"/>
          <w14:textFill>
            <w14:solidFill>
              <w14:schemeClr w14:val="tx1"/>
            </w14:solidFill>
          </w14:textFill>
        </w:rPr>
        <w:fldChar w:fldCharType="begin"/>
      </w:r>
      <w:r>
        <w:rPr>
          <w:rFonts w:ascii="Times New Roman" w:hAnsi="Times New Roman"/>
          <w:b w:val="0"/>
          <w:color w:val="000000" w:themeColor="text1"/>
          <w:highlight w:val="none"/>
          <w14:textFill>
            <w14:solidFill>
              <w14:schemeClr w14:val="tx1"/>
            </w14:solidFill>
          </w14:textFill>
        </w:rPr>
        <w:instrText xml:space="preserve"> TOC \o "1-1" \h \z \u </w:instrText>
      </w:r>
      <w:r>
        <w:rPr>
          <w:rFonts w:ascii="Times New Roman" w:hAnsi="Times New Roman"/>
          <w:b w:val="0"/>
          <w:color w:val="000000" w:themeColor="text1"/>
          <w:highlight w:val="none"/>
          <w14:textFill>
            <w14:solidFill>
              <w14:schemeClr w14:val="tx1"/>
            </w14:solidFill>
          </w14:textFill>
        </w:rPr>
        <w:fldChar w:fldCharType="separate"/>
      </w:r>
    </w:p>
    <w:p w14:paraId="50DEEFD4">
      <w:pPr>
        <w:pStyle w:val="234"/>
        <w:spacing w:line="360" w:lineRule="auto"/>
        <w:rPr>
          <w:rFonts w:ascii="Times New Roman" w:hAnsi="Times New Roman"/>
          <w:b w:val="0"/>
          <w:color w:val="000000" w:themeColor="text1"/>
          <w:highlight w:val="none"/>
          <w14:textFill>
            <w14:solidFill>
              <w14:schemeClr w14:val="tx1"/>
            </w14:solidFill>
          </w14:textFill>
        </w:rPr>
      </w:pPr>
      <w:r>
        <w:rPr>
          <w:rFonts w:ascii="Times New Roman" w:hAnsi="Times New Roman"/>
          <w:b w:val="0"/>
          <w:color w:val="000000" w:themeColor="text1"/>
          <w:highlight w:val="none"/>
          <w14:textFill>
            <w14:solidFill>
              <w14:schemeClr w14:val="tx1"/>
            </w14:solidFill>
          </w14:textFill>
        </w:rPr>
        <w:fldChar w:fldCharType="end"/>
      </w:r>
    </w:p>
    <w:p w14:paraId="53A319D0">
      <w:pPr>
        <w:pStyle w:val="234"/>
        <w:spacing w:line="360" w:lineRule="auto"/>
        <w:rPr>
          <w:b w:val="0"/>
          <w:color w:val="000000" w:themeColor="text1"/>
          <w:sz w:val="36"/>
          <w:szCs w:val="36"/>
          <w:highlight w:val="none"/>
          <w14:textFill>
            <w14:solidFill>
              <w14:schemeClr w14:val="tx1"/>
            </w14:solidFill>
          </w14:textFill>
        </w:rPr>
      </w:pPr>
    </w:p>
    <w:p w14:paraId="1ED80FBB">
      <w:pPr>
        <w:spacing w:line="360" w:lineRule="auto"/>
        <w:jc w:val="center"/>
        <w:outlineLvl w:val="0"/>
        <w:rPr>
          <w:b/>
          <w:color w:val="000000" w:themeColor="text1"/>
          <w:sz w:val="36"/>
          <w:szCs w:val="36"/>
          <w:highlight w:val="none"/>
          <w14:textFill>
            <w14:solidFill>
              <w14:schemeClr w14:val="tx1"/>
            </w14:solidFill>
          </w14:textFill>
        </w:rPr>
        <w:sectPr>
          <w:footerReference r:id="rId5" w:type="first"/>
          <w:footerReference r:id="rId3" w:type="default"/>
          <w:footerReference r:id="rId4" w:type="even"/>
          <w:type w:val="nextColumn"/>
          <w:pgSz w:w="11905" w:h="16838"/>
          <w:pgMar w:top="1247" w:right="1247" w:bottom="992" w:left="1417" w:header="720" w:footer="720" w:gutter="0"/>
          <w:pgNumType w:start="1"/>
          <w:cols w:space="0" w:num="1"/>
          <w:titlePg/>
          <w:rtlGutter w:val="0"/>
          <w:docGrid w:linePitch="360" w:charSpace="0"/>
        </w:sectPr>
      </w:pPr>
    </w:p>
    <w:p w14:paraId="55B49E29">
      <w:pPr>
        <w:spacing w:line="360" w:lineRule="auto"/>
        <w:jc w:val="center"/>
        <w:outlineLvl w:val="0"/>
        <w:rPr>
          <w:b/>
          <w:color w:val="000000" w:themeColor="text1"/>
          <w:sz w:val="36"/>
          <w:szCs w:val="36"/>
          <w:highlight w:val="none"/>
          <w14:textFill>
            <w14:solidFill>
              <w14:schemeClr w14:val="tx1"/>
            </w14:solidFill>
          </w14:textFill>
        </w:rPr>
      </w:pPr>
      <w:bookmarkStart w:id="1" w:name="_Toc104818925"/>
      <w:r>
        <w:rPr>
          <w:b/>
          <w:color w:val="000000" w:themeColor="text1"/>
          <w:sz w:val="36"/>
          <w:szCs w:val="36"/>
          <w:highlight w:val="none"/>
          <w14:textFill>
            <w14:solidFill>
              <w14:schemeClr w14:val="tx1"/>
            </w14:solidFill>
          </w14:textFill>
        </w:rPr>
        <w:t>第一章   采购邀请</w:t>
      </w:r>
      <w:bookmarkEnd w:id="1"/>
      <w:bookmarkStart w:id="2" w:name="_Toc28359079"/>
      <w:bookmarkStart w:id="3" w:name="_Toc28359002"/>
      <w:bookmarkStart w:id="4" w:name="_Toc35393621"/>
      <w:bookmarkStart w:id="5" w:name="_Toc35393790"/>
      <w:bookmarkStart w:id="6" w:name="_Hlk24379207"/>
    </w:p>
    <w:p w14:paraId="5C5C1084">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受</w:t>
      </w:r>
      <w:r>
        <w:rPr>
          <w:rFonts w:hint="eastAsia" w:ascii="宋体" w:hAnsi="宋体"/>
          <w:color w:val="000000" w:themeColor="text1"/>
          <w:sz w:val="24"/>
          <w:highlight w:val="none"/>
          <w:u w:val="single"/>
          <w:lang w:eastAsia="zh-CN"/>
          <w14:textFill>
            <w14:solidFill>
              <w14:schemeClr w14:val="tx1"/>
            </w14:solidFill>
          </w14:textFill>
        </w:rPr>
        <w:t>武进高新技术产业开发区创新发展中心</w:t>
      </w:r>
      <w:r>
        <w:rPr>
          <w:rFonts w:hint="eastAsia" w:ascii="宋体" w:hAnsi="宋体"/>
          <w:color w:val="000000" w:themeColor="text1"/>
          <w:sz w:val="24"/>
          <w:highlight w:val="none"/>
          <w14:textFill>
            <w14:solidFill>
              <w14:schemeClr w14:val="tx1"/>
            </w14:solidFill>
          </w14:textFill>
        </w:rPr>
        <w:t>的委托，</w:t>
      </w:r>
      <w:r>
        <w:rPr>
          <w:rFonts w:hint="eastAsia" w:ascii="宋体" w:hAnsi="宋体"/>
          <w:color w:val="000000" w:themeColor="text1"/>
          <w:sz w:val="24"/>
          <w:highlight w:val="none"/>
          <w:lang w:eastAsia="zh-CN"/>
          <w14:textFill>
            <w14:solidFill>
              <w14:schemeClr w14:val="tx1"/>
            </w14:solidFill>
          </w14:textFill>
        </w:rPr>
        <w:t>常州环宇工程项目管理有限公司</w:t>
      </w:r>
      <w:r>
        <w:rPr>
          <w:rFonts w:hint="eastAsia" w:ascii="宋体" w:hAnsi="宋体"/>
          <w:color w:val="000000" w:themeColor="text1"/>
          <w:sz w:val="24"/>
          <w:highlight w:val="none"/>
          <w14:textFill>
            <w14:solidFill>
              <w14:schemeClr w14:val="tx1"/>
            </w14:solidFill>
          </w14:textFill>
        </w:rPr>
        <w:t>就</w:t>
      </w:r>
      <w:r>
        <w:rPr>
          <w:rFonts w:hint="eastAsia" w:ascii="宋体" w:hAnsi="宋体"/>
          <w:color w:val="000000" w:themeColor="text1"/>
          <w:sz w:val="24"/>
          <w:highlight w:val="none"/>
          <w:u w:val="single"/>
          <w:lang w:eastAsia="zh-CN"/>
          <w14:textFill>
            <w14:solidFill>
              <w14:schemeClr w14:val="tx1"/>
            </w14:solidFill>
          </w14:textFill>
        </w:rPr>
        <w:t>北区龚家工业园、贺北工业园等园区污水主管网建设工程</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项目进行竞争性磋商采购，各潜在供应商可在“苏采云”平台自行免费下载磋商文件，并于</w:t>
      </w:r>
      <w:r>
        <w:rPr>
          <w:rFonts w:hint="eastAsia" w:ascii="宋体" w:hAnsi="宋体"/>
          <w:color w:val="000000" w:themeColor="text1"/>
          <w:sz w:val="24"/>
          <w:highlight w:val="none"/>
          <w:u w:val="single"/>
          <w:lang w:eastAsia="zh-CN"/>
          <w14:textFill>
            <w14:solidFill>
              <w14:schemeClr w14:val="tx1"/>
            </w14:solidFill>
          </w14:textFill>
        </w:rPr>
        <w:t>2025年</w:t>
      </w:r>
      <w:r>
        <w:rPr>
          <w:rFonts w:hint="eastAsia" w:ascii="宋体" w:hAnsi="宋体"/>
          <w:bCs/>
          <w:color w:val="000000" w:themeColor="text1"/>
          <w:sz w:val="24"/>
          <w:highlight w:val="none"/>
          <w:u w:val="single"/>
          <w:lang w:val="en-US" w:eastAsia="zh-CN"/>
          <w14:textFill>
            <w14:solidFill>
              <w14:schemeClr w14:val="tx1"/>
            </w14:solidFill>
          </w14:textFill>
        </w:rPr>
        <w:t>10</w:t>
      </w:r>
      <w:r>
        <w:rPr>
          <w:rFonts w:hint="eastAsia" w:ascii="宋体" w:hAnsi="宋体"/>
          <w:bCs/>
          <w:color w:val="000000" w:themeColor="text1"/>
          <w:sz w:val="24"/>
          <w:highlight w:val="none"/>
          <w:u w:val="single"/>
          <w14:textFill>
            <w14:solidFill>
              <w14:schemeClr w14:val="tx1"/>
            </w14:solidFill>
          </w14:textFill>
        </w:rPr>
        <w:t>月</w:t>
      </w:r>
      <w:r>
        <w:rPr>
          <w:rFonts w:hint="eastAsia" w:ascii="宋体" w:hAnsi="宋体"/>
          <w:bCs/>
          <w:color w:val="000000" w:themeColor="text1"/>
          <w:sz w:val="24"/>
          <w:highlight w:val="none"/>
          <w:u w:val="single"/>
          <w:lang w:val="en-US" w:eastAsia="zh-CN"/>
          <w14:textFill>
            <w14:solidFill>
              <w14:schemeClr w14:val="tx1"/>
            </w14:solidFill>
          </w14:textFill>
        </w:rPr>
        <w:t>22</w:t>
      </w:r>
      <w:r>
        <w:rPr>
          <w:rFonts w:hint="eastAsia" w:ascii="宋体" w:hAnsi="宋体"/>
          <w:bCs/>
          <w:color w:val="000000" w:themeColor="text1"/>
          <w:sz w:val="24"/>
          <w:highlight w:val="none"/>
          <w:u w:val="single"/>
          <w14:textFill>
            <w14:solidFill>
              <w14:schemeClr w14:val="tx1"/>
            </w14:solidFill>
          </w14:textFill>
        </w:rPr>
        <w:t>日</w:t>
      </w:r>
      <w:r>
        <w:rPr>
          <w:rFonts w:hint="eastAsia" w:ascii="宋体" w:hAnsi="宋体"/>
          <w:bCs/>
          <w:color w:val="000000" w:themeColor="text1"/>
          <w:sz w:val="24"/>
          <w:highlight w:val="none"/>
          <w:u w:val="single"/>
          <w:lang w:val="en-US" w:eastAsia="zh-CN"/>
          <w14:textFill>
            <w14:solidFill>
              <w14:schemeClr w14:val="tx1"/>
            </w14:solidFill>
          </w14:textFill>
        </w:rPr>
        <w:t>9</w:t>
      </w:r>
      <w:r>
        <w:rPr>
          <w:rFonts w:hint="eastAsia" w:ascii="宋体" w:hAnsi="宋体"/>
          <w:bCs/>
          <w:color w:val="000000" w:themeColor="text1"/>
          <w:sz w:val="24"/>
          <w:highlight w:val="none"/>
          <w:u w:val="single"/>
          <w:lang w:eastAsia="zh-CN"/>
          <w14:textFill>
            <w14:solidFill>
              <w14:schemeClr w14:val="tx1"/>
            </w14:solidFill>
          </w14:textFill>
        </w:rPr>
        <w:t>时</w:t>
      </w:r>
      <w:r>
        <w:rPr>
          <w:rFonts w:hint="eastAsia" w:ascii="宋体" w:hAnsi="宋体"/>
          <w:bCs/>
          <w:color w:val="000000" w:themeColor="text1"/>
          <w:sz w:val="24"/>
          <w:highlight w:val="none"/>
          <w:u w:val="single"/>
          <w:lang w:val="en-US" w:eastAsia="zh-CN"/>
          <w14:textFill>
            <w14:solidFill>
              <w14:schemeClr w14:val="tx1"/>
            </w14:solidFill>
          </w14:textFill>
        </w:rPr>
        <w:t>3</w:t>
      </w:r>
      <w:r>
        <w:rPr>
          <w:rFonts w:ascii="宋体" w:hAnsi="宋体"/>
          <w:bCs/>
          <w:color w:val="000000" w:themeColor="text1"/>
          <w:sz w:val="24"/>
          <w:highlight w:val="none"/>
          <w:u w:val="single"/>
          <w14:textFill>
            <w14:solidFill>
              <w14:schemeClr w14:val="tx1"/>
            </w14:solidFill>
          </w14:textFill>
        </w:rPr>
        <w:t>0</w:t>
      </w:r>
      <w:r>
        <w:rPr>
          <w:rFonts w:hint="eastAsia" w:ascii="宋体" w:hAnsi="宋体"/>
          <w:bCs/>
          <w:color w:val="000000" w:themeColor="text1"/>
          <w:sz w:val="24"/>
          <w:highlight w:val="none"/>
          <w:u w:val="single"/>
          <w14:textFill>
            <w14:solidFill>
              <w14:schemeClr w14:val="tx1"/>
            </w14:solidFill>
          </w14:textFill>
        </w:rPr>
        <w:t>分（</w:t>
      </w:r>
      <w:r>
        <w:rPr>
          <w:rFonts w:hint="eastAsia" w:ascii="宋体" w:hAnsi="宋体"/>
          <w:bCs/>
          <w:color w:val="000000" w:themeColor="text1"/>
          <w:sz w:val="24"/>
          <w:highlight w:val="none"/>
          <w14:textFill>
            <w14:solidFill>
              <w14:schemeClr w14:val="tx1"/>
            </w14:solidFill>
          </w14:textFill>
        </w:rPr>
        <w:t>北京时间）前递交响应</w:t>
      </w:r>
      <w:r>
        <w:rPr>
          <w:rFonts w:ascii="宋体" w:hAnsi="宋体"/>
          <w:bCs/>
          <w:color w:val="000000" w:themeColor="text1"/>
          <w:sz w:val="24"/>
          <w:highlight w:val="none"/>
          <w14:textFill>
            <w14:solidFill>
              <w14:schemeClr w14:val="tx1"/>
            </w14:solidFill>
          </w14:textFill>
        </w:rPr>
        <w:t>文件</w:t>
      </w:r>
      <w:r>
        <w:rPr>
          <w:rFonts w:hint="eastAsia" w:ascii="宋体" w:hAnsi="宋体"/>
          <w:color w:val="000000" w:themeColor="text1"/>
          <w:sz w:val="24"/>
          <w:highlight w:val="none"/>
          <w14:textFill>
            <w14:solidFill>
              <w14:schemeClr w14:val="tx1"/>
            </w14:solidFill>
          </w14:textFill>
        </w:rPr>
        <w:t>。</w:t>
      </w:r>
    </w:p>
    <w:p w14:paraId="287E0302">
      <w:pPr>
        <w:pStyle w:val="3"/>
        <w:spacing w:before="0" w:line="360" w:lineRule="auto"/>
        <w:ind w:firstLine="482"/>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一、项目基本情况</w:t>
      </w:r>
      <w:bookmarkEnd w:id="2"/>
      <w:bookmarkEnd w:id="3"/>
      <w:bookmarkEnd w:id="4"/>
      <w:bookmarkEnd w:id="5"/>
    </w:p>
    <w:p w14:paraId="34BCA677">
      <w:pPr>
        <w:spacing w:line="360" w:lineRule="auto"/>
        <w:ind w:firstLine="480"/>
        <w:rPr>
          <w:rFonts w:hint="default" w:eastAsia="宋体"/>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1.项目编号：</w:t>
      </w:r>
      <w:r>
        <w:rPr>
          <w:rFonts w:hint="eastAsia"/>
          <w:color w:val="000000" w:themeColor="text1"/>
          <w:sz w:val="24"/>
          <w:highlight w:val="none"/>
          <w:lang w:eastAsia="zh-CN"/>
          <w14:textFill>
            <w14:solidFill>
              <w14:schemeClr w14:val="tx1"/>
            </w14:solidFill>
          </w14:textFill>
        </w:rPr>
        <w:t>JSZC-320412-HYYZ-C2025-0014</w:t>
      </w:r>
    </w:p>
    <w:p w14:paraId="3AA9CE9E">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2.项目名称：</w:t>
      </w:r>
      <w:r>
        <w:rPr>
          <w:rFonts w:hint="eastAsia"/>
          <w:color w:val="000000" w:themeColor="text1"/>
          <w:sz w:val="24"/>
          <w:highlight w:val="none"/>
          <w:lang w:eastAsia="zh-CN"/>
          <w14:textFill>
            <w14:solidFill>
              <w14:schemeClr w14:val="tx1"/>
            </w14:solidFill>
          </w14:textFill>
        </w:rPr>
        <w:t>北区龚家工业园、贺北工业园等园区污水主管网建设工程</w:t>
      </w:r>
      <w:r>
        <w:rPr>
          <w:color w:val="000000" w:themeColor="text1"/>
          <w:sz w:val="24"/>
          <w:highlight w:val="none"/>
          <w14:textFill>
            <w14:solidFill>
              <w14:schemeClr w14:val="tx1"/>
            </w14:solidFill>
          </w14:textFill>
        </w:rPr>
        <w:t xml:space="preserve"> </w:t>
      </w:r>
    </w:p>
    <w:bookmarkEnd w:id="6"/>
    <w:p w14:paraId="0CC76F16">
      <w:pPr>
        <w:spacing w:line="360" w:lineRule="auto"/>
        <w:ind w:firstLine="480"/>
        <w:rPr>
          <w:rFonts w:hint="default"/>
          <w:color w:val="000000" w:themeColor="text1"/>
          <w:sz w:val="24"/>
          <w:highlight w:val="none"/>
          <w:lang w:val="en-US" w:eastAsia="zh-CN"/>
          <w14:textFill>
            <w14:solidFill>
              <w14:schemeClr w14:val="tx1"/>
            </w14:solidFill>
          </w14:textFill>
        </w:rPr>
      </w:pPr>
      <w:bookmarkStart w:id="7" w:name="_Toc28359003"/>
      <w:bookmarkStart w:id="8" w:name="_Toc35393622"/>
      <w:bookmarkStart w:id="9" w:name="_Toc28359080"/>
      <w:bookmarkStart w:id="10" w:name="_Toc35393791"/>
      <w:r>
        <w:rPr>
          <w:rFonts w:hint="eastAsia"/>
          <w:color w:val="000000" w:themeColor="text1"/>
          <w:sz w:val="24"/>
          <w:highlight w:val="none"/>
          <w14:textFill>
            <w14:solidFill>
              <w14:schemeClr w14:val="tx1"/>
            </w14:solidFill>
          </w14:textFill>
        </w:rPr>
        <w:t>3.项目预算金额：</w:t>
      </w:r>
      <w:r>
        <w:rPr>
          <w:rFonts w:hint="eastAsia"/>
          <w:color w:val="000000" w:themeColor="text1"/>
          <w:sz w:val="24"/>
          <w:highlight w:val="none"/>
          <w:lang w:val="en-US" w:eastAsia="zh-CN"/>
          <w14:textFill>
            <w14:solidFill>
              <w14:schemeClr w14:val="tx1"/>
            </w14:solidFill>
          </w14:textFill>
        </w:rPr>
        <w:t>308万元</w:t>
      </w:r>
    </w:p>
    <w:p w14:paraId="5880D791">
      <w:pPr>
        <w:spacing w:line="360" w:lineRule="auto"/>
        <w:ind w:firstLine="48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4.最高限价</w:t>
      </w:r>
      <w:r>
        <w:rPr>
          <w:rFonts w:hint="eastAsia" w:eastAsia="宋体"/>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2465021.9</w:t>
      </w:r>
      <w:r>
        <w:rPr>
          <w:rFonts w:hint="eastAsia" w:eastAsia="宋体"/>
          <w:color w:val="000000" w:themeColor="text1"/>
          <w:sz w:val="24"/>
          <w:highlight w:val="none"/>
          <w:lang w:val="en-US" w:eastAsia="zh-CN"/>
          <w14:textFill>
            <w14:solidFill>
              <w14:schemeClr w14:val="tx1"/>
            </w14:solidFill>
          </w14:textFill>
        </w:rPr>
        <w:t>元。</w:t>
      </w:r>
      <w:r>
        <w:rPr>
          <w:rFonts w:hint="eastAsia" w:eastAsia="宋体"/>
          <w:color w:val="000000" w:themeColor="text1"/>
          <w:sz w:val="24"/>
          <w:highlight w:val="none"/>
          <w:lang w:val="en-US" w:eastAsia="zh-CN"/>
          <w14:textFill>
            <w14:solidFill>
              <w14:schemeClr w14:val="tx1"/>
            </w14:solidFill>
          </w14:textFill>
        </w:rPr>
        <w:t>供应商报价总价不得超过最高限价、已标价工程量清单中所有分部分项工程响应单价不得超过分部分项工程控制价（预算）单价，否则作无效响</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应处理。</w:t>
      </w:r>
    </w:p>
    <w:p w14:paraId="027CAEF3">
      <w:pPr>
        <w:spacing w:line="360" w:lineRule="auto"/>
        <w:ind w:firstLine="480"/>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5.采购需求：</w:t>
      </w:r>
      <w:r>
        <w:rPr>
          <w:rFonts w:hint="eastAsia" w:cs="Times New Roman"/>
          <w:color w:val="000000" w:themeColor="text1"/>
          <w:sz w:val="24"/>
          <w:highlight w:val="none"/>
          <w:lang w:eastAsia="zh-CN"/>
          <w14:textFill>
            <w14:solidFill>
              <w14:schemeClr w14:val="tx1"/>
            </w14:solidFill>
          </w14:textFill>
        </w:rPr>
        <w:t>北区龚家工业园、贺北工业园等园区污水主管网建设工程</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highlight w:val="none"/>
          <w14:textFill>
            <w14:solidFill>
              <w14:schemeClr w14:val="tx1"/>
            </w14:solidFill>
          </w14:textFill>
        </w:rPr>
        <w:t>包含建筑外立面及屋面防水改造等项目</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 </w:t>
      </w:r>
    </w:p>
    <w:p w14:paraId="68BEDE6D">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w:t>
      </w:r>
      <w:r>
        <w:rPr>
          <w:rFonts w:hint="eastAsia"/>
          <w:color w:val="000000" w:themeColor="text1"/>
          <w:highlight w:val="none"/>
          <w14:textFill>
            <w14:solidFill>
              <w14:schemeClr w14:val="tx1"/>
            </w14:solidFill>
          </w14:textFill>
        </w:rPr>
        <w:t xml:space="preserve"> </w:t>
      </w:r>
      <w:r>
        <w:rPr>
          <w:rFonts w:hint="eastAsia" w:cs="Times New Roman"/>
          <w:color w:val="000000" w:themeColor="text1"/>
          <w:sz w:val="24"/>
          <w:highlight w:val="none"/>
          <w:lang w:eastAsia="zh-CN"/>
          <w14:textFill>
            <w14:solidFill>
              <w14:schemeClr w14:val="tx1"/>
            </w14:solidFill>
          </w14:textFill>
        </w:rPr>
        <w:t>合同履行期限</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cs="Times New Roman"/>
          <w:color w:val="000000" w:themeColor="text1"/>
          <w:sz w:val="24"/>
          <w:highlight w:val="none"/>
          <w:lang w:val="en-US" w:eastAsia="zh-CN"/>
          <w14:textFill>
            <w14:solidFill>
              <w14:schemeClr w14:val="tx1"/>
            </w14:solidFill>
          </w14:textFill>
        </w:rPr>
        <w:t xml:space="preserve">100日历天 </w:t>
      </w:r>
    </w:p>
    <w:p w14:paraId="58562F6A">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7.本项目是否接受联合体：□是  ■否。</w:t>
      </w:r>
    </w:p>
    <w:p w14:paraId="42523DD1">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8.本项目是否接受进口产品响应：□是  ■否。</w:t>
      </w:r>
    </w:p>
    <w:p w14:paraId="189CE3D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二、申请人的资格要求（须同时满足）</w:t>
      </w:r>
      <w:bookmarkEnd w:id="7"/>
      <w:bookmarkEnd w:id="8"/>
      <w:bookmarkEnd w:id="9"/>
      <w:bookmarkEnd w:id="10"/>
    </w:p>
    <w:p w14:paraId="51217B8C">
      <w:pPr>
        <w:spacing w:line="360" w:lineRule="auto"/>
        <w:ind w:firstLine="480"/>
        <w:rPr>
          <w:color w:val="000000" w:themeColor="text1"/>
          <w:sz w:val="24"/>
          <w:highlight w:val="none"/>
          <w14:textFill>
            <w14:solidFill>
              <w14:schemeClr w14:val="tx1"/>
            </w14:solidFill>
          </w14:textFill>
        </w:rPr>
      </w:pPr>
      <w:bookmarkStart w:id="11" w:name="_Toc28359004"/>
      <w:bookmarkStart w:id="12" w:name="_Toc28359081"/>
      <w:r>
        <w:rPr>
          <w:color w:val="000000" w:themeColor="text1"/>
          <w:sz w:val="24"/>
          <w:highlight w:val="none"/>
          <w14:textFill>
            <w14:solidFill>
              <w14:schemeClr w14:val="tx1"/>
            </w14:solidFill>
          </w14:textFill>
        </w:rPr>
        <w:t>1.满足《中华人民共和国政府采购法》第二十二条规定</w:t>
      </w:r>
      <w:r>
        <w:rPr>
          <w:rFonts w:hint="eastAsia"/>
          <w:color w:val="000000" w:themeColor="text1"/>
          <w:sz w:val="24"/>
          <w:highlight w:val="none"/>
          <w14:textFill>
            <w14:solidFill>
              <w14:schemeClr w14:val="tx1"/>
            </w14:solidFill>
          </w14:textFill>
        </w:rPr>
        <w:t>以及下列情形：</w:t>
      </w:r>
    </w:p>
    <w:p w14:paraId="0614A924">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1.1未被“信用中国”网站或“中国政府采购网”网站列入失信被执行人、重大税收违法案件当事人名单、政府采购严重失信行为记录名单；</w:t>
      </w:r>
    </w:p>
    <w:p w14:paraId="327A8C45">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1.2单位负责人为同一人或者存在直接控股、管理关系的不同供应商（包含法定代表人为同一个人的两个及两个以上法人，母公司、全资子公司及其控股公司），不得参加同一合同项下的政府采购活动。</w:t>
      </w:r>
    </w:p>
    <w:p w14:paraId="333778E1">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2.落实政府采购政策需满足的资格要求：</w:t>
      </w:r>
    </w:p>
    <w:p w14:paraId="0BC70104">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 中小企业政策</w:t>
      </w:r>
    </w:p>
    <w:p w14:paraId="2A7DF91C">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□本项目不专门面向中小企业预留采购份额。</w:t>
      </w:r>
    </w:p>
    <w:p w14:paraId="78A970AB">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■本项目专门面向  </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 xml:space="preserve">中小 </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 xml:space="preserve">小微企业  </w:t>
      </w:r>
      <w:r>
        <w:rPr>
          <w:rFonts w:hint="eastAsia"/>
          <w:color w:val="000000" w:themeColor="text1"/>
          <w:sz w:val="24"/>
          <w:highlight w:val="none"/>
          <w14:textFill>
            <w14:solidFill>
              <w14:schemeClr w14:val="tx1"/>
            </w14:solidFill>
          </w14:textFill>
        </w:rPr>
        <w:t>采购。即：提供的货物全部由符合政策要求的中小/小微企业制造、服务全部由符合政策要求的中小/小微企业承接。</w:t>
      </w:r>
    </w:p>
    <w:p w14:paraId="69925FA4">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2.2 其它落实政府采购政策的资格要求（如有）：</w:t>
      </w:r>
      <w:r>
        <w:rPr>
          <w:rFonts w:hint="eastAsia"/>
          <w:color w:val="000000" w:themeColor="text1"/>
          <w:sz w:val="24"/>
          <w:highlight w:val="none"/>
          <w:u w:val="single"/>
          <w14:textFill>
            <w14:solidFill>
              <w14:schemeClr w14:val="tx1"/>
            </w14:solidFill>
          </w14:textFill>
        </w:rPr>
        <w:t xml:space="preserve">  /  </w:t>
      </w:r>
      <w:r>
        <w:rPr>
          <w:rFonts w:hint="eastAsia"/>
          <w:color w:val="000000" w:themeColor="text1"/>
          <w:sz w:val="24"/>
          <w:highlight w:val="none"/>
          <w14:textFill>
            <w14:solidFill>
              <w14:schemeClr w14:val="tx1"/>
            </w14:solidFill>
          </w14:textFill>
        </w:rPr>
        <w:t>。</w:t>
      </w:r>
    </w:p>
    <w:p w14:paraId="04716C02">
      <w:pPr>
        <w:spacing w:line="360" w:lineRule="auto"/>
        <w:ind w:firstLine="480"/>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3.本项目的特定资格要求：</w:t>
      </w:r>
    </w:p>
    <w:p w14:paraId="3175AE74">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3.1本项目是否接受分支机构参与</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□是  ■否；</w:t>
      </w:r>
    </w:p>
    <w:p w14:paraId="45422EE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3.2本项目是否属于政府购买服务：</w:t>
      </w:r>
    </w:p>
    <w:p w14:paraId="26435ADC">
      <w:pPr>
        <w:spacing w:line="360" w:lineRule="auto"/>
        <w:ind w:firstLine="4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■否；</w:t>
      </w:r>
    </w:p>
    <w:p w14:paraId="21E9C889">
      <w:pPr>
        <w:spacing w:line="360" w:lineRule="auto"/>
        <w:ind w:firstLine="4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□是，公益一类事业单位、使用事业编制且由财政拨款保障的群团组织，不得作为承接主体；</w:t>
      </w:r>
    </w:p>
    <w:p w14:paraId="7E00C1C8">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3.3其他特定资格要求：</w:t>
      </w:r>
    </w:p>
    <w:p w14:paraId="566D2CA8">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3.3.1具有独立法人资格且具备建设行政主管部门核发的</w:t>
      </w:r>
      <w:r>
        <w:rPr>
          <w:rFonts w:hint="eastAsia" w:cs="Times New Roman"/>
          <w:color w:val="000000" w:themeColor="text1"/>
          <w:sz w:val="24"/>
          <w:highlight w:val="none"/>
          <w:lang w:val="en-US" w:eastAsia="zh-CN"/>
          <w14:textFill>
            <w14:solidFill>
              <w14:schemeClr w14:val="tx1"/>
            </w14:solidFill>
          </w14:textFill>
        </w:rPr>
        <w:t>市政公用工程施工总承包三级及以上</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资质；</w:t>
      </w:r>
    </w:p>
    <w:p w14:paraId="2E2F07BF">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3.3.2项目负责人具备</w:t>
      </w:r>
      <w:r>
        <w:rPr>
          <w:rFonts w:hint="eastAsia" w:cs="Times New Roman"/>
          <w:color w:val="000000" w:themeColor="text1"/>
          <w:sz w:val="24"/>
          <w:highlight w:val="none"/>
          <w:lang w:val="en-US" w:eastAsia="zh-CN"/>
          <w14:textFill>
            <w14:solidFill>
              <w14:schemeClr w14:val="tx1"/>
            </w14:solidFill>
          </w14:textFill>
        </w:rPr>
        <w:t>市政公用工程专业二级及以上注册建造师</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资格，同时具有建设行政主管部门核发的安全生产考核合格证（B证）；</w:t>
      </w:r>
    </w:p>
    <w:p w14:paraId="5DDB7B5A">
      <w:pPr>
        <w:tabs>
          <w:tab w:val="left" w:pos="900"/>
          <w:tab w:val="left" w:pos="1134"/>
          <w:tab w:val="left" w:pos="1589"/>
          <w:tab w:val="left" w:pos="5521"/>
        </w:tabs>
        <w:snapToGrid w:val="0"/>
        <w:spacing w:line="360" w:lineRule="auto"/>
        <w:ind w:firstLine="480" w:firstLineChars="200"/>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3.3.3具备有效的安全生产许可证。</w:t>
      </w:r>
    </w:p>
    <w:bookmarkEnd w:id="11"/>
    <w:bookmarkEnd w:id="12"/>
    <w:p w14:paraId="319C7D6F">
      <w:pPr>
        <w:spacing w:line="360" w:lineRule="auto"/>
        <w:ind w:firstLine="482"/>
        <w:rPr>
          <w:b/>
          <w:color w:val="000000" w:themeColor="text1"/>
          <w:sz w:val="24"/>
          <w:highlight w:val="none"/>
          <w14:textFill>
            <w14:solidFill>
              <w14:schemeClr w14:val="tx1"/>
            </w14:solidFill>
          </w14:textFill>
        </w:rPr>
      </w:pPr>
      <w:bookmarkStart w:id="13" w:name="_Toc35393792"/>
      <w:bookmarkStart w:id="14" w:name="_Toc35393623"/>
      <w:r>
        <w:rPr>
          <w:b/>
          <w:color w:val="000000" w:themeColor="text1"/>
          <w:sz w:val="24"/>
          <w:highlight w:val="none"/>
          <w14:textFill>
            <w14:solidFill>
              <w14:schemeClr w14:val="tx1"/>
            </w14:solidFill>
          </w14:textFill>
        </w:rPr>
        <w:t>三、获取磋商文件</w:t>
      </w:r>
      <w:bookmarkEnd w:id="13"/>
      <w:bookmarkEnd w:id="14"/>
    </w:p>
    <w:p w14:paraId="0B40278B">
      <w:pPr>
        <w:spacing w:line="360" w:lineRule="auto"/>
        <w:ind w:firstLine="480"/>
        <w:rPr>
          <w:color w:val="000000" w:themeColor="text1"/>
          <w:sz w:val="24"/>
          <w:highlight w:val="none"/>
          <w:lang w:val="zh-TW" w:bidi="ar"/>
          <w14:textFill>
            <w14:solidFill>
              <w14:schemeClr w14:val="tx1"/>
            </w14:solidFill>
          </w14:textFill>
        </w:rPr>
      </w:pPr>
      <w:bookmarkStart w:id="15" w:name="_Toc28359005"/>
      <w:bookmarkStart w:id="16" w:name="_Toc35393624"/>
      <w:bookmarkStart w:id="17" w:name="_Toc35393793"/>
      <w:bookmarkStart w:id="18" w:name="_Toc28359082"/>
      <w:r>
        <w:rPr>
          <w:rFonts w:hint="eastAsia"/>
          <w:color w:val="000000" w:themeColor="text1"/>
          <w:sz w:val="24"/>
          <w:highlight w:val="none"/>
          <w14:textFill>
            <w14:solidFill>
              <w14:schemeClr w14:val="tx1"/>
            </w14:solidFill>
          </w14:textFill>
        </w:rPr>
        <w:t>1</w:t>
      </w:r>
      <w:r>
        <w:rPr>
          <w:rFonts w:hint="eastAsia"/>
          <w:color w:val="000000" w:themeColor="text1"/>
          <w:sz w:val="24"/>
          <w:highlight w:val="none"/>
          <w:lang w:val="zh-TW" w:bidi="ar"/>
          <w14:textFill>
            <w14:solidFill>
              <w14:schemeClr w14:val="tx1"/>
            </w14:solidFill>
          </w14:textFill>
        </w:rPr>
        <w:t>.时间：自本公告发布之日起至</w:t>
      </w:r>
      <w:r>
        <w:rPr>
          <w:rFonts w:hint="eastAsia"/>
          <w:color w:val="000000" w:themeColor="text1"/>
          <w:sz w:val="24"/>
          <w:highlight w:val="none"/>
          <w:lang w:val="zh-TW" w:eastAsia="zh-CN" w:bidi="ar"/>
          <w14:textFill>
            <w14:solidFill>
              <w14:schemeClr w14:val="tx1"/>
            </w14:solidFill>
          </w14:textFill>
        </w:rPr>
        <w:t>2025年</w:t>
      </w:r>
      <w:r>
        <w:rPr>
          <w:rFonts w:hint="eastAsia"/>
          <w:color w:val="000000" w:themeColor="text1"/>
          <w:sz w:val="24"/>
          <w:highlight w:val="none"/>
          <w:lang w:val="en-US" w:eastAsia="zh-CN" w:bidi="ar"/>
          <w14:textFill>
            <w14:solidFill>
              <w14:schemeClr w14:val="tx1"/>
            </w14:solidFill>
          </w14:textFill>
        </w:rPr>
        <w:t>10</w:t>
      </w:r>
      <w:r>
        <w:rPr>
          <w:rFonts w:hint="eastAsia"/>
          <w:color w:val="000000" w:themeColor="text1"/>
          <w:sz w:val="24"/>
          <w:highlight w:val="none"/>
          <w:lang w:val="zh-TW" w:bidi="ar"/>
          <w14:textFill>
            <w14:solidFill>
              <w14:schemeClr w14:val="tx1"/>
            </w14:solidFill>
          </w14:textFill>
        </w:rPr>
        <w:t>月</w:t>
      </w:r>
      <w:r>
        <w:rPr>
          <w:rFonts w:hint="eastAsia"/>
          <w:color w:val="000000" w:themeColor="text1"/>
          <w:sz w:val="24"/>
          <w:highlight w:val="none"/>
          <w:lang w:val="en-US" w:eastAsia="zh-CN" w:bidi="ar"/>
          <w14:textFill>
            <w14:solidFill>
              <w14:schemeClr w14:val="tx1"/>
            </w14:solidFill>
          </w14:textFill>
        </w:rPr>
        <w:t>14</w:t>
      </w:r>
      <w:r>
        <w:rPr>
          <w:rFonts w:hint="eastAsia"/>
          <w:color w:val="000000" w:themeColor="text1"/>
          <w:sz w:val="24"/>
          <w:highlight w:val="none"/>
          <w:lang w:val="zh-TW" w:bidi="ar"/>
          <w14:textFill>
            <w14:solidFill>
              <w14:schemeClr w14:val="tx1"/>
            </w14:solidFill>
          </w14:textFill>
        </w:rPr>
        <w:t>日1</w:t>
      </w:r>
      <w:r>
        <w:rPr>
          <w:color w:val="000000" w:themeColor="text1"/>
          <w:sz w:val="24"/>
          <w:highlight w:val="none"/>
          <w:lang w:val="zh-TW" w:bidi="ar"/>
          <w14:textFill>
            <w14:solidFill>
              <w14:schemeClr w14:val="tx1"/>
            </w14:solidFill>
          </w14:textFill>
        </w:rPr>
        <w:t>7</w:t>
      </w:r>
      <w:r>
        <w:rPr>
          <w:rFonts w:hint="eastAsia"/>
          <w:color w:val="000000" w:themeColor="text1"/>
          <w:sz w:val="24"/>
          <w:highlight w:val="none"/>
          <w:lang w:val="zh-TW" w:bidi="ar"/>
          <w14:textFill>
            <w14:solidFill>
              <w14:schemeClr w14:val="tx1"/>
            </w14:solidFill>
          </w14:textFill>
        </w:rPr>
        <w:t>:</w:t>
      </w:r>
      <w:r>
        <w:rPr>
          <w:color w:val="000000" w:themeColor="text1"/>
          <w:sz w:val="24"/>
          <w:highlight w:val="none"/>
          <w:lang w:val="zh-TW" w:bidi="ar"/>
          <w14:textFill>
            <w14:solidFill>
              <w14:schemeClr w14:val="tx1"/>
            </w14:solidFill>
          </w14:textFill>
        </w:rPr>
        <w:t>00</w:t>
      </w:r>
      <w:r>
        <w:rPr>
          <w:rFonts w:hint="eastAsia"/>
          <w:color w:val="000000" w:themeColor="text1"/>
          <w:sz w:val="24"/>
          <w:highlight w:val="none"/>
          <w:lang w:val="zh-TW" w:bidi="ar"/>
          <w14:textFill>
            <w14:solidFill>
              <w14:schemeClr w14:val="tx1"/>
            </w14:solidFill>
          </w14:textFill>
        </w:rPr>
        <w:t>（北京时间）。</w:t>
      </w:r>
    </w:p>
    <w:p w14:paraId="61E0B6B8">
      <w:pPr>
        <w:spacing w:line="360" w:lineRule="auto"/>
        <w:ind w:firstLine="480"/>
        <w:rPr>
          <w:color w:val="000000" w:themeColor="text1"/>
          <w:sz w:val="24"/>
          <w:highlight w:val="none"/>
          <w:lang w:val="zh-TW" w:bidi="ar"/>
          <w14:textFill>
            <w14:solidFill>
              <w14:schemeClr w14:val="tx1"/>
            </w14:solidFill>
          </w14:textFill>
        </w:rPr>
      </w:pPr>
      <w:r>
        <w:rPr>
          <w:rFonts w:hint="eastAsia"/>
          <w:color w:val="000000" w:themeColor="text1"/>
          <w:sz w:val="24"/>
          <w:highlight w:val="none"/>
          <w:lang w:val="zh-TW" w:bidi="ar"/>
          <w14:textFill>
            <w14:solidFill>
              <w14:schemeClr w14:val="tx1"/>
            </w14:solidFill>
          </w14:textFill>
        </w:rPr>
        <w:t>2.地点：政府采购一体化平台“苏采云”</w:t>
      </w:r>
    </w:p>
    <w:p w14:paraId="01473EF7">
      <w:pPr>
        <w:spacing w:line="360" w:lineRule="auto"/>
        <w:ind w:firstLine="480"/>
        <w:rPr>
          <w:color w:val="000000" w:themeColor="text1"/>
          <w:sz w:val="24"/>
          <w:highlight w:val="none"/>
          <w:lang w:val="zh-TW" w:bidi="ar"/>
          <w14:textFill>
            <w14:solidFill>
              <w14:schemeClr w14:val="tx1"/>
            </w14:solidFill>
          </w14:textFill>
        </w:rPr>
      </w:pPr>
      <w:r>
        <w:rPr>
          <w:rFonts w:hint="eastAsia"/>
          <w:color w:val="000000" w:themeColor="text1"/>
          <w:sz w:val="24"/>
          <w:highlight w:val="none"/>
          <w:lang w:val="zh-TW" w:bidi="ar"/>
          <w14:textFill>
            <w14:solidFill>
              <w14:schemeClr w14:val="tx1"/>
            </w14:solidFill>
          </w14:textFill>
        </w:rPr>
        <w:t>3.方式：投标人持CA数字认证证书登录政府采购一体化平台“苏采云”（ http://jszfcg.jscz.gov.cn/jszc/login）获取电子版招标文件。</w:t>
      </w:r>
    </w:p>
    <w:p w14:paraId="3E5B5809">
      <w:pPr>
        <w:spacing w:line="360" w:lineRule="auto"/>
        <w:ind w:firstLine="480"/>
        <w:rPr>
          <w:color w:val="000000" w:themeColor="text1"/>
          <w:sz w:val="24"/>
          <w:highlight w:val="none"/>
          <w:lang w:val="zh-TW" w:bidi="ar"/>
          <w14:textFill>
            <w14:solidFill>
              <w14:schemeClr w14:val="tx1"/>
            </w14:solidFill>
          </w14:textFill>
        </w:rPr>
      </w:pPr>
      <w:r>
        <w:rPr>
          <w:rFonts w:hint="eastAsia"/>
          <w:color w:val="000000" w:themeColor="text1"/>
          <w:sz w:val="24"/>
          <w:highlight w:val="none"/>
          <w:lang w:val="zh-TW" w:bidi="ar"/>
          <w14:textFill>
            <w14:solidFill>
              <w14:schemeClr w14:val="tx1"/>
            </w14:solidFill>
          </w14:textFill>
        </w:rPr>
        <w:t>4.售价：0元。</w:t>
      </w:r>
    </w:p>
    <w:p w14:paraId="40AF67C4">
      <w:pPr>
        <w:spacing w:line="360" w:lineRule="auto"/>
        <w:ind w:firstLine="482"/>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四、</w:t>
      </w:r>
      <w:bookmarkEnd w:id="15"/>
      <w:bookmarkEnd w:id="16"/>
      <w:bookmarkEnd w:id="17"/>
      <w:bookmarkEnd w:id="18"/>
      <w:r>
        <w:rPr>
          <w:rFonts w:hint="eastAsia"/>
          <w:b/>
          <w:color w:val="000000" w:themeColor="text1"/>
          <w:sz w:val="24"/>
          <w:highlight w:val="none"/>
          <w14:textFill>
            <w14:solidFill>
              <w14:schemeClr w14:val="tx1"/>
            </w14:solidFill>
          </w14:textFill>
        </w:rPr>
        <w:t>提交响应文件截止时间、开启时间和地点</w:t>
      </w:r>
    </w:p>
    <w:p w14:paraId="50A45860">
      <w:pPr>
        <w:spacing w:line="360" w:lineRule="auto"/>
        <w:ind w:firstLine="480"/>
        <w:rPr>
          <w:bCs/>
          <w:color w:val="000000" w:themeColor="text1"/>
          <w:sz w:val="24"/>
          <w:highlight w:val="none"/>
          <w:u w:val="single"/>
          <w14:textFill>
            <w14:solidFill>
              <w14:schemeClr w14:val="tx1"/>
            </w14:solidFill>
          </w14:textFill>
        </w:rPr>
      </w:pPr>
      <w:bookmarkStart w:id="19" w:name="_Hlk149911415"/>
      <w:r>
        <w:rPr>
          <w:rFonts w:hint="eastAsia"/>
          <w:color w:val="000000" w:themeColor="text1"/>
          <w:sz w:val="24"/>
          <w:highlight w:val="none"/>
          <w14:textFill>
            <w14:solidFill>
              <w14:schemeClr w14:val="tx1"/>
            </w14:solidFill>
          </w14:textFill>
        </w:rPr>
        <w:t>1、响应截止时间、开启时间</w:t>
      </w:r>
      <w:r>
        <w:rPr>
          <w:color w:val="000000" w:themeColor="text1"/>
          <w:sz w:val="24"/>
          <w:highlight w:val="none"/>
          <w:lang w:bidi="ar"/>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2025年</w:t>
      </w:r>
      <w:r>
        <w:rPr>
          <w:rFonts w:hint="eastAsia"/>
          <w:color w:val="000000" w:themeColor="text1"/>
          <w:sz w:val="24"/>
          <w:highlight w:val="none"/>
          <w:lang w:val="en-US" w:eastAsia="zh-CN"/>
          <w14:textFill>
            <w14:solidFill>
              <w14:schemeClr w14:val="tx1"/>
            </w14:solidFill>
          </w14:textFill>
        </w:rPr>
        <w:t>10</w:t>
      </w:r>
      <w:r>
        <w:rPr>
          <w:color w:val="000000" w:themeColor="text1"/>
          <w:sz w:val="24"/>
          <w:highlight w:val="none"/>
          <w:lang w:bidi="ar"/>
          <w14:textFill>
            <w14:solidFill>
              <w14:schemeClr w14:val="tx1"/>
            </w14:solidFill>
          </w14:textFill>
        </w:rPr>
        <w:t>月</w:t>
      </w:r>
      <w:r>
        <w:rPr>
          <w:rFonts w:hint="eastAsia"/>
          <w:color w:val="000000" w:themeColor="text1"/>
          <w:sz w:val="24"/>
          <w:highlight w:val="none"/>
          <w:lang w:val="en-US" w:eastAsia="zh-CN" w:bidi="ar"/>
          <w14:textFill>
            <w14:solidFill>
              <w14:schemeClr w14:val="tx1"/>
            </w14:solidFill>
          </w14:textFill>
        </w:rPr>
        <w:t>22</w:t>
      </w:r>
      <w:r>
        <w:rPr>
          <w:color w:val="000000" w:themeColor="text1"/>
          <w:sz w:val="24"/>
          <w:highlight w:val="none"/>
          <w:lang w:bidi="ar"/>
          <w14:textFill>
            <w14:solidFill>
              <w14:schemeClr w14:val="tx1"/>
            </w14:solidFill>
          </w14:textFill>
        </w:rPr>
        <w:t>日</w:t>
      </w:r>
      <w:r>
        <w:rPr>
          <w:rFonts w:hint="eastAsia"/>
          <w:color w:val="000000" w:themeColor="text1"/>
          <w:sz w:val="24"/>
          <w:highlight w:val="none"/>
          <w14:textFill>
            <w14:solidFill>
              <w14:schemeClr w14:val="tx1"/>
            </w14:solidFill>
          </w14:textFill>
        </w:rPr>
        <w:t>9</w:t>
      </w:r>
      <w:r>
        <w:rPr>
          <w:color w:val="000000" w:themeColor="text1"/>
          <w:sz w:val="24"/>
          <w:highlight w:val="none"/>
          <w14:textFill>
            <w14:solidFill>
              <w14:schemeClr w14:val="tx1"/>
            </w14:solidFill>
          </w14:textFill>
        </w:rPr>
        <w:t>时</w:t>
      </w:r>
      <w:r>
        <w:rPr>
          <w:rFonts w:hint="eastAsia"/>
          <w:color w:val="000000" w:themeColor="text1"/>
          <w:sz w:val="24"/>
          <w:highlight w:val="none"/>
          <w:lang w:val="en-US" w:eastAsia="zh-CN"/>
          <w14:textFill>
            <w14:solidFill>
              <w14:schemeClr w14:val="tx1"/>
            </w14:solidFill>
          </w14:textFill>
        </w:rPr>
        <w:t>30分</w:t>
      </w:r>
      <w:r>
        <w:rPr>
          <w:bCs/>
          <w:color w:val="000000" w:themeColor="text1"/>
          <w:sz w:val="24"/>
          <w:highlight w:val="none"/>
          <w:lang w:bidi="ar"/>
          <w14:textFill>
            <w14:solidFill>
              <w14:schemeClr w14:val="tx1"/>
            </w14:solidFill>
          </w14:textFill>
        </w:rPr>
        <w:t>（北京时间）</w:t>
      </w:r>
      <w:r>
        <w:rPr>
          <w:iCs/>
          <w:color w:val="000000" w:themeColor="text1"/>
          <w:sz w:val="24"/>
          <w:highlight w:val="none"/>
          <w:lang w:bidi="ar"/>
          <w14:textFill>
            <w14:solidFill>
              <w14:schemeClr w14:val="tx1"/>
            </w14:solidFill>
          </w14:textFill>
        </w:rPr>
        <w:t>。</w:t>
      </w:r>
    </w:p>
    <w:p w14:paraId="5A98D8D4">
      <w:pPr>
        <w:spacing w:line="360" w:lineRule="auto"/>
        <w:ind w:firstLine="480"/>
        <w:rPr>
          <w:color w:val="000000" w:themeColor="text1"/>
          <w:sz w:val="24"/>
          <w:highlight w:val="none"/>
          <w:lang w:val="zh-TW" w:bidi="ar"/>
          <w14:textFill>
            <w14:solidFill>
              <w14:schemeClr w14:val="tx1"/>
            </w14:solidFill>
          </w14:textFill>
        </w:rPr>
      </w:pPr>
      <w:r>
        <w:rPr>
          <w:color w:val="000000" w:themeColor="text1"/>
          <w:sz w:val="24"/>
          <w:highlight w:val="none"/>
          <w:lang w:bidi="ar"/>
          <w14:textFill>
            <w14:solidFill>
              <w14:schemeClr w14:val="tx1"/>
            </w14:solidFill>
          </w14:textFill>
        </w:rPr>
        <w:t>2</w:t>
      </w:r>
      <w:r>
        <w:rPr>
          <w:rFonts w:hint="eastAsia"/>
          <w:color w:val="000000" w:themeColor="text1"/>
          <w:sz w:val="24"/>
          <w:highlight w:val="none"/>
          <w:lang w:bidi="ar"/>
          <w14:textFill>
            <w14:solidFill>
              <w14:schemeClr w14:val="tx1"/>
            </w14:solidFill>
          </w14:textFill>
        </w:rPr>
        <w:t>、</w:t>
      </w:r>
      <w:r>
        <w:rPr>
          <w:color w:val="000000" w:themeColor="text1"/>
          <w:sz w:val="24"/>
          <w:highlight w:val="none"/>
          <w:lang w:bidi="ar"/>
          <w14:textFill>
            <w14:solidFill>
              <w14:schemeClr w14:val="tx1"/>
            </w14:solidFill>
          </w14:textFill>
        </w:rPr>
        <w:t>地点：</w:t>
      </w:r>
      <w:r>
        <w:rPr>
          <w:rFonts w:hint="eastAsia" w:ascii="宋体" w:hAnsi="宋体"/>
          <w:color w:val="000000" w:themeColor="text1"/>
          <w:sz w:val="24"/>
          <w:highlight w:val="none"/>
          <w14:textFill>
            <w14:solidFill>
              <w14:schemeClr w14:val="tx1"/>
            </w14:solidFill>
          </w14:textFill>
        </w:rPr>
        <w:t>“苏采云”政府采购交易系统</w:t>
      </w:r>
      <w:r>
        <w:rPr>
          <w:color w:val="000000" w:themeColor="text1"/>
          <w:sz w:val="24"/>
          <w:highlight w:val="none"/>
          <w:lang w:val="zh-TW" w:bidi="ar"/>
          <w14:textFill>
            <w14:solidFill>
              <w14:schemeClr w14:val="tx1"/>
            </w14:solidFill>
          </w14:textFill>
        </w:rPr>
        <w:t>。</w:t>
      </w:r>
    </w:p>
    <w:bookmarkEnd w:id="19"/>
    <w:p w14:paraId="0754291F">
      <w:pPr>
        <w:pStyle w:val="3"/>
        <w:spacing w:before="0" w:line="360" w:lineRule="auto"/>
        <w:ind w:firstLine="482"/>
        <w:jc w:val="left"/>
        <w:rPr>
          <w:rFonts w:ascii="Times New Roman" w:hAnsi="Times New Roman" w:eastAsia="宋体"/>
          <w:color w:val="000000" w:themeColor="text1"/>
          <w:sz w:val="24"/>
          <w:szCs w:val="24"/>
          <w:highlight w:val="none"/>
          <w14:textFill>
            <w14:solidFill>
              <w14:schemeClr w14:val="tx1"/>
            </w14:solidFill>
          </w14:textFill>
        </w:rPr>
      </w:pPr>
      <w:bookmarkStart w:id="20" w:name="_Toc35393625"/>
      <w:bookmarkStart w:id="21" w:name="_Toc35393794"/>
      <w:bookmarkStart w:id="22" w:name="_Toc28359084"/>
      <w:bookmarkStart w:id="23" w:name="_Toc28359007"/>
      <w:r>
        <w:rPr>
          <w:rFonts w:hint="eastAsia" w:ascii="Times New Roman" w:hAnsi="Times New Roman" w:eastAsia="宋体"/>
          <w:color w:val="000000" w:themeColor="text1"/>
          <w:sz w:val="24"/>
          <w:szCs w:val="24"/>
          <w:highlight w:val="none"/>
          <w14:textFill>
            <w14:solidFill>
              <w14:schemeClr w14:val="tx1"/>
            </w14:solidFill>
          </w14:textFill>
        </w:rPr>
        <w:t>五</w:t>
      </w:r>
      <w:r>
        <w:rPr>
          <w:rFonts w:ascii="Times New Roman" w:hAnsi="Times New Roman" w:eastAsia="宋体"/>
          <w:color w:val="000000" w:themeColor="text1"/>
          <w:sz w:val="24"/>
          <w:szCs w:val="24"/>
          <w:highlight w:val="none"/>
          <w14:textFill>
            <w14:solidFill>
              <w14:schemeClr w14:val="tx1"/>
            </w14:solidFill>
          </w14:textFill>
        </w:rPr>
        <w:t>、公告期限</w:t>
      </w:r>
      <w:bookmarkEnd w:id="20"/>
      <w:bookmarkEnd w:id="21"/>
      <w:bookmarkEnd w:id="22"/>
      <w:bookmarkEnd w:id="23"/>
    </w:p>
    <w:p w14:paraId="26FDCF93">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自本公告发布之日起3个工作日。</w:t>
      </w:r>
    </w:p>
    <w:p w14:paraId="4B43C4C5">
      <w:pPr>
        <w:pStyle w:val="3"/>
        <w:spacing w:before="0" w:line="360" w:lineRule="auto"/>
        <w:ind w:firstLine="482"/>
        <w:jc w:val="left"/>
        <w:rPr>
          <w:rFonts w:ascii="Times New Roman" w:hAnsi="Times New Roman" w:eastAsia="宋体"/>
          <w:color w:val="000000" w:themeColor="text1"/>
          <w:sz w:val="24"/>
          <w:szCs w:val="24"/>
          <w:highlight w:val="none"/>
          <w14:textFill>
            <w14:solidFill>
              <w14:schemeClr w14:val="tx1"/>
            </w14:solidFill>
          </w14:textFill>
        </w:rPr>
      </w:pPr>
      <w:bookmarkStart w:id="24" w:name="_Toc35393626"/>
      <w:bookmarkStart w:id="25" w:name="_Toc35393795"/>
      <w:r>
        <w:rPr>
          <w:rFonts w:ascii="Times New Roman" w:hAnsi="Times New Roman" w:eastAsia="宋体"/>
          <w:color w:val="000000" w:themeColor="text1"/>
          <w:sz w:val="24"/>
          <w:szCs w:val="24"/>
          <w:highlight w:val="none"/>
          <w14:textFill>
            <w14:solidFill>
              <w14:schemeClr w14:val="tx1"/>
            </w14:solidFill>
          </w14:textFill>
        </w:rPr>
        <w:t>六、其他补充事宜</w:t>
      </w:r>
      <w:bookmarkEnd w:id="24"/>
      <w:bookmarkEnd w:id="25"/>
    </w:p>
    <w:p w14:paraId="7447768A">
      <w:pPr>
        <w:spacing w:line="360" w:lineRule="auto"/>
        <w:ind w:firstLine="480"/>
        <w:rPr>
          <w:color w:val="000000" w:themeColor="text1"/>
          <w:sz w:val="24"/>
          <w:highlight w:val="none"/>
          <w:lang w:val="zh-TW" w:bidi="ar"/>
          <w14:textFill>
            <w14:solidFill>
              <w14:schemeClr w14:val="tx1"/>
            </w14:solidFill>
          </w14:textFill>
        </w:rPr>
      </w:pPr>
      <w:r>
        <w:rPr>
          <w:color w:val="000000" w:themeColor="text1"/>
          <w:sz w:val="24"/>
          <w:highlight w:val="none"/>
          <w:lang w:bidi="ar"/>
          <w14:textFill>
            <w14:solidFill>
              <w14:schemeClr w14:val="tx1"/>
            </w14:solidFill>
          </w14:textFill>
        </w:rPr>
        <w:t>1</w:t>
      </w:r>
      <w:r>
        <w:rPr>
          <w:rFonts w:hint="eastAsia"/>
          <w:color w:val="000000" w:themeColor="text1"/>
          <w:sz w:val="24"/>
          <w:highlight w:val="none"/>
          <w:lang w:val="zh-TW" w:bidi="ar"/>
          <w14:textFill>
            <w14:solidFill>
              <w14:schemeClr w14:val="tx1"/>
            </w14:solidFill>
          </w14:textFill>
        </w:rPr>
        <w:t>.关于常州市中小企业政府采购信用融资：</w:t>
      </w:r>
    </w:p>
    <w:p w14:paraId="75AD6E14">
      <w:pPr>
        <w:spacing w:line="360" w:lineRule="auto"/>
        <w:ind w:firstLine="480"/>
        <w:rPr>
          <w:color w:val="000000" w:themeColor="text1"/>
          <w:sz w:val="24"/>
          <w:highlight w:val="none"/>
          <w:lang w:val="zh-TW" w:bidi="ar"/>
          <w14:textFill>
            <w14:solidFill>
              <w14:schemeClr w14:val="tx1"/>
            </w14:solidFill>
          </w14:textFill>
        </w:rPr>
      </w:pPr>
      <w:r>
        <w:rPr>
          <w:rFonts w:hint="eastAsia"/>
          <w:color w:val="000000" w:themeColor="text1"/>
          <w:sz w:val="24"/>
          <w:highlight w:val="none"/>
          <w:lang w:val="zh-TW" w:bidi="ar"/>
          <w14:textFill>
            <w14:solidFill>
              <w14:schemeClr w14:val="tx1"/>
            </w14:solidFill>
          </w14:textFill>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2B7660B">
      <w:pPr>
        <w:spacing w:line="360" w:lineRule="auto"/>
        <w:ind w:firstLine="480"/>
        <w:rPr>
          <w:color w:val="000000" w:themeColor="text1"/>
          <w:sz w:val="24"/>
          <w:highlight w:val="none"/>
          <w14:textFill>
            <w14:solidFill>
              <w14:schemeClr w14:val="tx1"/>
            </w14:solidFill>
          </w14:textFill>
        </w:rPr>
      </w:pPr>
      <w:bookmarkStart w:id="26" w:name="_Toc28359085"/>
      <w:bookmarkStart w:id="27" w:name="_Toc35393796"/>
      <w:bookmarkStart w:id="28" w:name="_Toc28359008"/>
      <w:bookmarkStart w:id="29" w:name="_Toc35393627"/>
      <w:r>
        <w:rPr>
          <w:rFonts w:hint="eastAsia"/>
          <w:color w:val="000000" w:themeColor="text1"/>
          <w:sz w:val="24"/>
          <w:highlight w:val="none"/>
          <w14:textFill>
            <w14:solidFill>
              <w14:schemeClr w14:val="tx1"/>
            </w14:solidFill>
          </w14:textFill>
        </w:rPr>
        <w:t>七</w:t>
      </w:r>
      <w:r>
        <w:rPr>
          <w:color w:val="000000" w:themeColor="text1"/>
          <w:sz w:val="24"/>
          <w:highlight w:val="none"/>
          <w14:textFill>
            <w14:solidFill>
              <w14:schemeClr w14:val="tx1"/>
            </w14:solidFill>
          </w14:textFill>
        </w:rPr>
        <w:t>、对本项目提出询问，请按以下方式联系。</w:t>
      </w:r>
      <w:bookmarkEnd w:id="26"/>
      <w:bookmarkEnd w:id="27"/>
      <w:bookmarkEnd w:id="28"/>
      <w:bookmarkEnd w:id="29"/>
    </w:p>
    <w:p w14:paraId="36431064">
      <w:pPr>
        <w:widowControl/>
        <w:spacing w:line="360" w:lineRule="auto"/>
        <w:ind w:firstLine="482"/>
        <w:jc w:val="left"/>
        <w:rPr>
          <w:b/>
          <w:color w:val="000000" w:themeColor="text1"/>
          <w:sz w:val="24"/>
          <w:highlight w:val="none"/>
          <w14:textFill>
            <w14:solidFill>
              <w14:schemeClr w14:val="tx1"/>
            </w14:solidFill>
          </w14:textFill>
        </w:rPr>
      </w:pPr>
      <w:bookmarkStart w:id="30" w:name="_Hlk149911588"/>
      <w:bookmarkStart w:id="31" w:name="_Toc28359010"/>
      <w:bookmarkStart w:id="32" w:name="_Toc28359087"/>
      <w:r>
        <w:rPr>
          <w:b/>
          <w:color w:val="000000" w:themeColor="text1"/>
          <w:sz w:val="24"/>
          <w:highlight w:val="none"/>
          <w14:textFill>
            <w14:solidFill>
              <w14:schemeClr w14:val="tx1"/>
            </w14:solidFill>
          </w14:textFill>
        </w:rPr>
        <w:t>1</w:t>
      </w:r>
      <w:r>
        <w:rPr>
          <w:rFonts w:hint="eastAsia"/>
          <w:b/>
          <w:color w:val="000000" w:themeColor="text1"/>
          <w:sz w:val="24"/>
          <w:highlight w:val="none"/>
          <w14:textFill>
            <w14:solidFill>
              <w14:schemeClr w14:val="tx1"/>
            </w14:solidFill>
          </w14:textFill>
        </w:rPr>
        <w:t>、采购人信息</w:t>
      </w:r>
    </w:p>
    <w:p w14:paraId="1E8FAD3C">
      <w:pPr>
        <w:pStyle w:val="58"/>
        <w:spacing w:line="360" w:lineRule="auto"/>
        <w:ind w:firstLine="480"/>
        <w:rPr>
          <w:rFonts w:hint="eastAsia" w:ascii="Times New Roman" w:hAnsi="Times New Roman" w:cs="Times New Roman"/>
          <w:bCs/>
          <w:color w:val="000000" w:themeColor="text1"/>
          <w:highlight w:val="none"/>
          <w:lang w:eastAsia="zh-CN"/>
          <w14:textFill>
            <w14:solidFill>
              <w14:schemeClr w14:val="tx1"/>
            </w14:solidFill>
          </w14:textFill>
        </w:rPr>
      </w:pPr>
      <w:bookmarkStart w:id="33" w:name="_Toc28359086"/>
      <w:bookmarkStart w:id="34" w:name="_Toc28359009"/>
      <w:r>
        <w:rPr>
          <w:rFonts w:hint="eastAsia" w:ascii="Times New Roman" w:hAnsi="Times New Roman" w:cs="Times New Roman"/>
          <w:bCs/>
          <w:color w:val="000000" w:themeColor="text1"/>
          <w:highlight w:val="none"/>
          <w:lang w:eastAsia="zh-CN"/>
          <w14:textFill>
            <w14:solidFill>
              <w14:schemeClr w14:val="tx1"/>
            </w14:solidFill>
          </w14:textFill>
        </w:rPr>
        <w:t>名    称：武进高新技术产业开发区创新发展中心</w:t>
      </w:r>
    </w:p>
    <w:p w14:paraId="3BA35E89">
      <w:pPr>
        <w:pStyle w:val="58"/>
        <w:spacing w:line="360" w:lineRule="auto"/>
        <w:ind w:firstLine="480"/>
        <w:rPr>
          <w:rFonts w:hint="default" w:ascii="Times New Roman" w:hAnsi="Times New Roman" w:cs="Times New Roman"/>
          <w:bCs/>
          <w:color w:val="000000" w:themeColor="text1"/>
          <w:highlight w:val="none"/>
          <w:lang w:val="en-US" w:eastAsia="zh-CN"/>
          <w14:textFill>
            <w14:solidFill>
              <w14:schemeClr w14:val="tx1"/>
            </w14:solidFill>
          </w14:textFill>
        </w:rPr>
      </w:pPr>
      <w:r>
        <w:rPr>
          <w:rFonts w:hint="eastAsia" w:ascii="Times New Roman" w:hAnsi="Times New Roman" w:cs="Times New Roman"/>
          <w:bCs/>
          <w:color w:val="000000" w:themeColor="text1"/>
          <w:highlight w:val="none"/>
          <w:lang w:eastAsia="zh-CN"/>
          <w14:textFill>
            <w14:solidFill>
              <w14:schemeClr w14:val="tx1"/>
            </w14:solidFill>
          </w14:textFill>
        </w:rPr>
        <w:t>地址：常州市武进区海湖路特1号</w:t>
      </w:r>
    </w:p>
    <w:p w14:paraId="0A2FE7C9">
      <w:pPr>
        <w:pStyle w:val="58"/>
        <w:spacing w:line="360" w:lineRule="auto"/>
        <w:ind w:firstLine="480"/>
        <w:rPr>
          <w:rFonts w:hint="default" w:ascii="Times New Roman" w:hAnsi="Times New Roman" w:cs="Times New Roman"/>
          <w:bCs/>
          <w:color w:val="000000" w:themeColor="text1"/>
          <w:highlight w:val="none"/>
          <w:lang w:val="en-US" w:eastAsia="zh-CN"/>
          <w14:textFill>
            <w14:solidFill>
              <w14:schemeClr w14:val="tx1"/>
            </w14:solidFill>
          </w14:textFill>
        </w:rPr>
      </w:pPr>
      <w:r>
        <w:rPr>
          <w:rFonts w:hint="eastAsia" w:ascii="Times New Roman" w:hAnsi="Times New Roman" w:cs="Times New Roman"/>
          <w:bCs/>
          <w:color w:val="000000" w:themeColor="text1"/>
          <w:highlight w:val="none"/>
          <w:lang w:eastAsia="zh-CN"/>
          <w14:textFill>
            <w14:solidFill>
              <w14:schemeClr w14:val="tx1"/>
            </w14:solidFill>
          </w14:textFill>
        </w:rPr>
        <w:t>联系方式：</w:t>
      </w:r>
      <w:r>
        <w:rPr>
          <w:rFonts w:hint="eastAsia" w:ascii="Times New Roman" w:hAnsi="Times New Roman" w:cs="Times New Roman"/>
          <w:bCs/>
          <w:color w:val="000000" w:themeColor="text1"/>
          <w:highlight w:val="none"/>
          <w:lang w:val="en-US" w:eastAsia="zh-CN"/>
          <w14:textFill>
            <w14:solidFill>
              <w14:schemeClr w14:val="tx1"/>
            </w14:solidFill>
          </w14:textFill>
        </w:rPr>
        <w:t>0519-</w:t>
      </w:r>
      <w:r>
        <w:rPr>
          <w:rFonts w:hint="eastAsia" w:ascii="Times New Roman" w:hAnsi="Times New Roman" w:cs="Times New Roman"/>
          <w:bCs/>
          <w:color w:val="000000" w:themeColor="text1"/>
          <w:highlight w:val="none"/>
          <w:lang w:eastAsia="zh-CN"/>
          <w14:textFill>
            <w14:solidFill>
              <w14:schemeClr w14:val="tx1"/>
            </w14:solidFill>
          </w14:textFill>
        </w:rPr>
        <w:t>8</w:t>
      </w:r>
      <w:r>
        <w:rPr>
          <w:rFonts w:hint="eastAsia" w:ascii="Times New Roman" w:hAnsi="Times New Roman" w:cs="Times New Roman"/>
          <w:bCs/>
          <w:color w:val="000000" w:themeColor="text1"/>
          <w:highlight w:val="none"/>
          <w:lang w:val="en-US" w:eastAsia="zh-CN"/>
          <w14:textFill>
            <w14:solidFill>
              <w14:schemeClr w14:val="tx1"/>
            </w14:solidFill>
          </w14:textFill>
        </w:rPr>
        <w:t>6220176</w:t>
      </w:r>
    </w:p>
    <w:p w14:paraId="52CDE4CC">
      <w:pPr>
        <w:spacing w:line="360" w:lineRule="auto"/>
        <w:ind w:firstLine="482"/>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2</w:t>
      </w:r>
      <w:r>
        <w:rPr>
          <w:rFonts w:hint="eastAsia"/>
          <w:b/>
          <w:color w:val="000000" w:themeColor="text1"/>
          <w:sz w:val="24"/>
          <w:highlight w:val="none"/>
          <w14:textFill>
            <w14:solidFill>
              <w14:schemeClr w14:val="tx1"/>
            </w14:solidFill>
          </w14:textFill>
        </w:rPr>
        <w:t>、代理机构信息</w:t>
      </w:r>
      <w:bookmarkEnd w:id="33"/>
      <w:bookmarkEnd w:id="34"/>
    </w:p>
    <w:p w14:paraId="4388A682">
      <w:pPr>
        <w:pStyle w:val="58"/>
        <w:spacing w:line="360" w:lineRule="auto"/>
        <w:ind w:firstLine="480"/>
        <w:rPr>
          <w:rFonts w:hint="eastAsia" w:ascii="Times New Roman" w:hAnsi="Times New Roman" w:eastAsia="宋体" w:cs="Times New Roman"/>
          <w:bCs/>
          <w:color w:val="000000" w:themeColor="text1"/>
          <w:highlight w:val="none"/>
          <w:lang w:eastAsia="zh-CN"/>
          <w14:textFill>
            <w14:solidFill>
              <w14:schemeClr w14:val="tx1"/>
            </w14:solidFill>
          </w14:textFill>
        </w:rPr>
      </w:pPr>
      <w:r>
        <w:rPr>
          <w:rFonts w:hint="eastAsia" w:ascii="Times New Roman" w:hAnsi="Times New Roman" w:eastAsia="宋体" w:cs="Times New Roman"/>
          <w:bCs/>
          <w:color w:val="000000" w:themeColor="text1"/>
          <w:highlight w:val="none"/>
          <w:lang w:eastAsia="zh-CN"/>
          <w14:textFill>
            <w14:solidFill>
              <w14:schemeClr w14:val="tx1"/>
            </w14:solidFill>
          </w14:textFill>
        </w:rPr>
        <w:t>名    称：常州环宇工程项目管理有限公司</w:t>
      </w:r>
    </w:p>
    <w:p w14:paraId="618F92D5">
      <w:pPr>
        <w:pStyle w:val="58"/>
        <w:spacing w:line="360" w:lineRule="auto"/>
        <w:ind w:firstLine="480"/>
        <w:rPr>
          <w:rFonts w:hint="eastAsia" w:ascii="Times New Roman" w:hAnsi="Times New Roman" w:eastAsia="宋体" w:cs="Times New Roman"/>
          <w:bCs/>
          <w:color w:val="000000" w:themeColor="text1"/>
          <w:highlight w:val="none"/>
          <w:lang w:eastAsia="zh-CN"/>
          <w14:textFill>
            <w14:solidFill>
              <w14:schemeClr w14:val="tx1"/>
            </w14:solidFill>
          </w14:textFill>
        </w:rPr>
      </w:pPr>
      <w:r>
        <w:rPr>
          <w:rFonts w:hint="eastAsia" w:ascii="Times New Roman" w:hAnsi="Times New Roman" w:eastAsia="宋体" w:cs="Times New Roman"/>
          <w:bCs/>
          <w:color w:val="000000" w:themeColor="text1"/>
          <w:highlight w:val="none"/>
          <w:lang w:eastAsia="zh-CN"/>
          <w14:textFill>
            <w14:solidFill>
              <w14:schemeClr w14:val="tx1"/>
            </w14:solidFill>
          </w14:textFill>
        </w:rPr>
        <w:t>地　址：常州市武进区延政中大道19号武房大厦4楼</w:t>
      </w:r>
    </w:p>
    <w:p w14:paraId="0BC463EE">
      <w:pPr>
        <w:pStyle w:val="58"/>
        <w:spacing w:line="360" w:lineRule="auto"/>
        <w:ind w:firstLine="480"/>
        <w:rPr>
          <w:rFonts w:hint="eastAsia" w:ascii="Times New Roman" w:hAnsi="Times New Roman" w:eastAsia="宋体" w:cs="Times New Roman"/>
          <w:bCs/>
          <w:color w:val="000000" w:themeColor="text1"/>
          <w:highlight w:val="none"/>
          <w:lang w:eastAsia="zh-CN"/>
          <w14:textFill>
            <w14:solidFill>
              <w14:schemeClr w14:val="tx1"/>
            </w14:solidFill>
          </w14:textFill>
        </w:rPr>
      </w:pPr>
      <w:r>
        <w:rPr>
          <w:rFonts w:hint="eastAsia" w:ascii="Times New Roman" w:hAnsi="Times New Roman" w:eastAsia="宋体" w:cs="Times New Roman"/>
          <w:bCs/>
          <w:color w:val="000000" w:themeColor="text1"/>
          <w:highlight w:val="none"/>
          <w:lang w:eastAsia="zh-CN"/>
          <w14:textFill>
            <w14:solidFill>
              <w14:schemeClr w14:val="tx1"/>
            </w14:solidFill>
          </w14:textFill>
        </w:rPr>
        <w:t>联系方式：0519-86310937</w:t>
      </w:r>
    </w:p>
    <w:p w14:paraId="3559D935">
      <w:pPr>
        <w:pStyle w:val="58"/>
        <w:spacing w:line="360" w:lineRule="auto"/>
        <w:ind w:firstLine="48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3.项目联系方式</w:t>
      </w:r>
    </w:p>
    <w:p w14:paraId="6A064E25">
      <w:pPr>
        <w:pStyle w:val="58"/>
        <w:spacing w:line="360" w:lineRule="auto"/>
        <w:ind w:firstLine="48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采购单位</w:t>
      </w:r>
      <w:r>
        <w:rPr>
          <w:rFonts w:hint="eastAsia" w:ascii="Times New Roman" w:hAnsi="Times New Roman" w:eastAsia="宋体" w:cs="Times New Roman"/>
          <w:color w:val="000000" w:themeColor="text1"/>
          <w:highlight w:val="none"/>
          <w14:textFill>
            <w14:solidFill>
              <w14:schemeClr w14:val="tx1"/>
            </w14:solidFill>
          </w14:textFill>
        </w:rPr>
        <w:t>联系人：</w:t>
      </w:r>
      <w:r>
        <w:rPr>
          <w:rFonts w:hint="eastAsia" w:ascii="Times New Roman" w:hAnsi="Times New Roman" w:cs="Times New Roman"/>
          <w:color w:val="000000" w:themeColor="text1"/>
          <w:highlight w:val="none"/>
          <w:lang w:eastAsia="zh-CN"/>
          <w14:textFill>
            <w14:solidFill>
              <w14:schemeClr w14:val="tx1"/>
            </w14:solidFill>
          </w14:textFill>
        </w:rPr>
        <w:t>孙科</w:t>
      </w:r>
    </w:p>
    <w:p w14:paraId="6C02519F">
      <w:pPr>
        <w:pStyle w:val="58"/>
        <w:spacing w:line="360" w:lineRule="auto"/>
        <w:ind w:firstLine="48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代理机构联系人：</w:t>
      </w:r>
      <w:r>
        <w:rPr>
          <w:rFonts w:hint="eastAsia" w:ascii="Times New Roman" w:hAnsi="Times New Roman" w:eastAsia="宋体" w:cs="Times New Roman"/>
          <w:color w:val="000000" w:themeColor="text1"/>
          <w:highlight w:val="none"/>
          <w:lang w:eastAsia="zh-CN"/>
          <w14:textFill>
            <w14:solidFill>
              <w14:schemeClr w14:val="tx1"/>
            </w14:solidFill>
          </w14:textFill>
        </w:rPr>
        <w:t>周</w:t>
      </w:r>
      <w:r>
        <w:rPr>
          <w:rFonts w:hint="eastAsia" w:ascii="Times New Roman" w:hAnsi="Times New Roman" w:eastAsia="宋体" w:cs="Times New Roman"/>
          <w:color w:val="000000" w:themeColor="text1"/>
          <w:highlight w:val="none"/>
          <w14:textFill>
            <w14:solidFill>
              <w14:schemeClr w14:val="tx1"/>
            </w14:solidFill>
          </w14:textFill>
        </w:rPr>
        <w:t>工</w:t>
      </w:r>
    </w:p>
    <w:p w14:paraId="63A28E47">
      <w:pPr>
        <w:pStyle w:val="58"/>
        <w:spacing w:line="360" w:lineRule="auto"/>
        <w:ind w:firstLine="482"/>
        <w:rPr>
          <w:rFonts w:hint="eastAsia"/>
          <w:b/>
          <w:color w:val="000000" w:themeColor="text1"/>
          <w:highlight w:val="none"/>
          <w14:textFill>
            <w14:solidFill>
              <w14:schemeClr w14:val="tx1"/>
            </w14:solidFill>
          </w14:textFill>
        </w:rPr>
      </w:pPr>
      <w:r>
        <w:rPr>
          <w:rFonts w:ascii="Times New Roman" w:hAnsi="Times New Roman" w:cs="Times New Roman"/>
          <w:b/>
          <w:color w:val="000000" w:themeColor="text1"/>
          <w:highlight w:val="none"/>
          <w14:textFill>
            <w14:solidFill>
              <w14:schemeClr w14:val="tx1"/>
            </w14:solidFill>
          </w14:textFill>
        </w:rPr>
        <w:t>3</w:t>
      </w:r>
      <w:r>
        <w:rPr>
          <w:rFonts w:hint="eastAsia" w:ascii="Times New Roman" w:hAnsi="Times New Roman" w:cs="Times New Roman"/>
          <w:b/>
          <w:color w:val="000000" w:themeColor="text1"/>
          <w:highlight w:val="none"/>
          <w14:textFill>
            <w14:solidFill>
              <w14:schemeClr w14:val="tx1"/>
            </w14:solidFill>
          </w14:textFill>
        </w:rPr>
        <w:t>、电子化招投标技术支持电话：</w:t>
      </w:r>
      <w:r>
        <w:rPr>
          <w:rFonts w:ascii="Times New Roman" w:hAnsi="Times New Roman" w:cs="Times New Roman"/>
          <w:b/>
          <w:color w:val="000000" w:themeColor="text1"/>
          <w:highlight w:val="none"/>
          <w14:textFill>
            <w14:solidFill>
              <w14:schemeClr w14:val="tx1"/>
            </w14:solidFill>
          </w14:textFill>
        </w:rPr>
        <w:t>0519-85588210/ 0519-85588163</w:t>
      </w:r>
      <w:r>
        <w:rPr>
          <w:rFonts w:hint="eastAsia"/>
          <w:color w:val="000000" w:themeColor="text1"/>
          <w:highlight w:val="none"/>
          <w:lang w:val="zh-TW" w:bidi="ar"/>
          <w14:textFill>
            <w14:solidFill>
              <w14:schemeClr w14:val="tx1"/>
            </w14:solidFill>
          </w14:textFill>
        </w:rPr>
        <w:t>　　</w:t>
      </w:r>
      <w:bookmarkEnd w:id="30"/>
      <w:r>
        <w:rPr>
          <w:rFonts w:hint="eastAsia"/>
          <w:color w:val="000000" w:themeColor="text1"/>
          <w:highlight w:val="none"/>
          <w:lang w:val="zh-TW" w:bidi="ar"/>
          <w14:textFill>
            <w14:solidFill>
              <w14:schemeClr w14:val="tx1"/>
            </w14:solidFill>
          </w14:textFill>
        </w:rPr>
        <w:t>　　　　　　　　　</w:t>
      </w:r>
    </w:p>
    <w:bookmarkEnd w:id="31"/>
    <w:bookmarkEnd w:id="32"/>
    <w:p w14:paraId="7B43A230">
      <w:pPr>
        <w:tabs>
          <w:tab w:val="left" w:pos="900"/>
        </w:tabs>
        <w:spacing w:line="360" w:lineRule="auto"/>
        <w:ind w:firstLine="482"/>
        <w:rPr>
          <w:b/>
          <w:color w:val="000000" w:themeColor="text1"/>
          <w:sz w:val="24"/>
          <w:highlight w:val="none"/>
          <w14:textFill>
            <w14:solidFill>
              <w14:schemeClr w14:val="tx1"/>
            </w14:solidFill>
          </w14:textFill>
        </w:rPr>
      </w:pPr>
      <w:bookmarkStart w:id="35" w:name="_Hlk149911702"/>
      <w:r>
        <w:rPr>
          <w:rFonts w:hint="eastAsia"/>
          <w:b/>
          <w:color w:val="000000" w:themeColor="text1"/>
          <w:sz w:val="24"/>
          <w:highlight w:val="none"/>
          <w14:textFill>
            <w14:solidFill>
              <w14:schemeClr w14:val="tx1"/>
            </w14:solidFill>
          </w14:textFill>
        </w:rPr>
        <w:t>八、其他</w:t>
      </w:r>
    </w:p>
    <w:p w14:paraId="1E1343E9">
      <w:pPr>
        <w:tabs>
          <w:tab w:val="left" w:pos="900"/>
        </w:tabs>
        <w:spacing w:line="360" w:lineRule="auto"/>
        <w:ind w:firstLine="480"/>
        <w:rPr>
          <w:rFonts w:ascii="宋体" w:hAnsi="宋体"/>
          <w:bCs/>
          <w:color w:val="000000" w:themeColor="text1"/>
          <w:sz w:val="24"/>
          <w:highlight w:val="none"/>
          <w14:textFill>
            <w14:solidFill>
              <w14:schemeClr w14:val="tx1"/>
            </w14:solidFill>
          </w14:textFill>
        </w:rPr>
      </w:pPr>
      <w:bookmarkStart w:id="36" w:name="_Hlk150161828"/>
      <w:r>
        <w:rPr>
          <w:rFonts w:hint="eastAsia" w:ascii="宋体" w:hAnsi="宋体"/>
          <w:color w:val="000000" w:themeColor="text1"/>
          <w:sz w:val="24"/>
          <w:szCs w:val="21"/>
          <w:highlight w:val="none"/>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、根据江苏省财政厅《关于更换全省政府采购交易系统CA数字证书和电子签章的通知》（苏财购〔2023〕101号），</w:t>
      </w:r>
      <w:r>
        <w:rPr>
          <w:rFonts w:hint="eastAsia" w:ascii="宋体" w:hAnsi="宋体"/>
          <w:color w:val="000000" w:themeColor="text1"/>
          <w:sz w:val="24"/>
          <w:highlight w:val="none"/>
          <w14:textFill>
            <w14:solidFill>
              <w14:schemeClr w14:val="tx1"/>
            </w14:solidFill>
          </w14:textFill>
        </w:rPr>
        <w:t>“苏采云”政府采购交易系统（以下简称苏采云系统）</w:t>
      </w:r>
      <w:r>
        <w:rPr>
          <w:rFonts w:hint="eastAsia" w:ascii="宋体" w:hAnsi="宋体"/>
          <w:bCs/>
          <w:color w:val="000000" w:themeColor="text1"/>
          <w:sz w:val="24"/>
          <w:highlight w:val="none"/>
          <w14:textFill>
            <w14:solidFill>
              <w14:schemeClr w14:val="tx1"/>
            </w14:solidFill>
          </w14:textFill>
        </w:rPr>
        <w:t>的CA数字证书、电子签章已更换为江苏省电子政务证书认证中心CA和方正国际软件（北京）有限公司电子签章。如果投标人通过</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参与政府采购项目，需要更换CA数字证书和电子签章。</w:t>
      </w:r>
    </w:p>
    <w:p w14:paraId="3B26D194">
      <w:pPr>
        <w:pStyle w:val="58"/>
        <w:spacing w:line="360" w:lineRule="auto"/>
        <w:ind w:firstLine="480"/>
        <w:rPr>
          <w:rFonts w:ascii="宋体" w:hAnsi="宋体" w:cs="Times New Roman"/>
          <w:bCs/>
          <w:color w:val="000000" w:themeColor="text1"/>
          <w:highlight w:val="none"/>
          <w14:textFill>
            <w14:solidFill>
              <w14:schemeClr w14:val="tx1"/>
            </w14:solidFill>
          </w14:textFill>
        </w:rPr>
      </w:pPr>
      <w:r>
        <w:rPr>
          <w:rFonts w:hint="eastAsia" w:ascii="宋体" w:hAnsi="宋体" w:cs="Times New Roman"/>
          <w:bCs/>
          <w:color w:val="000000" w:themeColor="text1"/>
          <w:highlight w:val="none"/>
          <w14:textFill>
            <w14:solidFill>
              <w14:schemeClr w14:val="tx1"/>
            </w14:solidFill>
          </w14:textFill>
        </w:rPr>
        <w:t>领取CA和办理电子签章请至常州市政务服务中心1-1号四楼大厅CA办理窗口办理，或者登录常州市政府采购网“下载中心”，下载并查阅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"http://zfcg.changzhou.gov.cn/html/ns/down/905782119756819.html" \o "江苏省政府采购数字证书CA及电子签章办理指南" </w:instrText>
      </w:r>
      <w:r>
        <w:rPr>
          <w:color w:val="000000" w:themeColor="text1"/>
          <w:highlight w:val="none"/>
          <w14:textFill>
            <w14:solidFill>
              <w14:schemeClr w14:val="tx1"/>
            </w14:solidFill>
          </w14:textFill>
        </w:rPr>
        <w:fldChar w:fldCharType="separate"/>
      </w:r>
      <w:r>
        <w:rPr>
          <w:rStyle w:val="54"/>
          <w:rFonts w:hint="eastAsia" w:ascii="宋体" w:hAnsi="宋体" w:cs="Times New Roman"/>
          <w:bCs/>
          <w:color w:val="000000" w:themeColor="text1"/>
          <w:highlight w:val="none"/>
          <w:u w:val="none"/>
          <w14:textFill>
            <w14:solidFill>
              <w14:schemeClr w14:val="tx1"/>
            </w14:solidFill>
          </w14:textFill>
        </w:rPr>
        <w:t>江苏省政府采购数字证书CA及电子签章办理指南</w:t>
      </w:r>
      <w:r>
        <w:rPr>
          <w:rStyle w:val="54"/>
          <w:rFonts w:hint="eastAsia" w:ascii="宋体" w:hAnsi="宋体" w:cs="Times New Roman"/>
          <w:bCs/>
          <w:color w:val="000000" w:themeColor="text1"/>
          <w:highlight w:val="none"/>
          <w:u w:val="none"/>
          <w14:textFill>
            <w14:solidFill>
              <w14:schemeClr w14:val="tx1"/>
            </w14:solidFill>
          </w14:textFill>
        </w:rPr>
        <w:fldChar w:fldCharType="end"/>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"http://zfcg.changzhou.gov.cn/html/ns/down/905782119756819.html" \o "江苏省政府采购数字证书CA及电子签章办理指南" </w:instrText>
      </w:r>
      <w:r>
        <w:rPr>
          <w:color w:val="000000" w:themeColor="text1"/>
          <w:highlight w:val="none"/>
          <w14:textFill>
            <w14:solidFill>
              <w14:schemeClr w14:val="tx1"/>
            </w14:solidFill>
          </w14:textFill>
        </w:rPr>
        <w:fldChar w:fldCharType="separate"/>
      </w:r>
      <w:r>
        <w:rPr>
          <w:rStyle w:val="54"/>
          <w:rFonts w:hint="eastAsia" w:ascii="宋体" w:hAnsi="宋体" w:cs="Times New Roman"/>
          <w:bCs/>
          <w:color w:val="000000" w:themeColor="text1"/>
          <w:highlight w:val="none"/>
          <w:u w:val="none"/>
          <w14:textFill>
            <w14:solidFill>
              <w14:schemeClr w14:val="tx1"/>
            </w14:solidFill>
          </w14:textFill>
        </w:rPr>
        <w:t>”。具体办理指南和操作手册见常州市政府采购网——《“苏采云”系统供应商操作手册》（以下简称《操作手册》），</w:t>
      </w:r>
      <w:r>
        <w:rPr>
          <w:rStyle w:val="54"/>
          <w:rFonts w:hint="eastAsia" w:ascii="宋体" w:hAnsi="宋体" w:cs="Times New Roman"/>
          <w:bCs/>
          <w:color w:val="000000" w:themeColor="text1"/>
          <w:highlight w:val="none"/>
          <w:u w:val="none"/>
          <w14:textFill>
            <w14:solidFill>
              <w14:schemeClr w14:val="tx1"/>
            </w14:solidFill>
          </w14:textFill>
        </w:rPr>
        <w:fldChar w:fldCharType="end"/>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w:instrText>
      </w:r>
      <w:r>
        <w:rPr>
          <w:color w:val="000000" w:themeColor="text1"/>
          <w:highlight w:val="none"/>
          <w14:textFill>
            <w14:solidFill>
              <w14:schemeClr w14:val="tx1"/>
            </w14:solidFill>
          </w14:textFill>
        </w:rPr>
        <w:fldChar w:fldCharType="separate"/>
      </w:r>
      <w:r>
        <w:rPr>
          <w:rStyle w:val="54"/>
          <w:rFonts w:hint="eastAsia" w:ascii="宋体" w:hAnsi="宋体" w:cs="Times New Roman"/>
          <w:bCs/>
          <w:color w:val="000000" w:themeColor="text1"/>
          <w:highlight w:val="none"/>
          <w:u w:val="none"/>
          <w14:textFill>
            <w14:solidFill>
              <w14:schemeClr w14:val="tx1"/>
            </w14:solidFill>
          </w14:textFill>
        </w:rPr>
        <w:t xml:space="preserve">请根据办理指南进行注册并按《操作手册》要求制作、上传电子响应文件。 </w:t>
      </w:r>
      <w:r>
        <w:rPr>
          <w:rStyle w:val="54"/>
          <w:rFonts w:hint="eastAsia" w:ascii="宋体" w:hAnsi="宋体" w:cs="Times New Roman"/>
          <w:bCs/>
          <w:color w:val="000000" w:themeColor="text1"/>
          <w:highlight w:val="none"/>
          <w:u w:val="none"/>
          <w14:textFill>
            <w14:solidFill>
              <w14:schemeClr w14:val="tx1"/>
            </w14:solidFill>
          </w14:textFill>
        </w:rPr>
        <w:fldChar w:fldCharType="end"/>
      </w:r>
    </w:p>
    <w:bookmarkEnd w:id="36"/>
    <w:p w14:paraId="1D524745">
      <w:pPr>
        <w:spacing w:line="360" w:lineRule="auto"/>
        <w:jc w:val="center"/>
        <w:outlineLvl w:val="0"/>
        <w:rPr>
          <w:b/>
          <w:color w:val="000000" w:themeColor="text1"/>
          <w:sz w:val="32"/>
          <w:szCs w:val="32"/>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End w:id="35"/>
      <w:bookmarkStart w:id="37" w:name="_Toc305158928"/>
      <w:bookmarkStart w:id="38" w:name="_Toc265228423"/>
      <w:bookmarkStart w:id="39" w:name="_Toc127161488"/>
      <w:bookmarkStart w:id="40" w:name="_Toc353825548"/>
      <w:bookmarkStart w:id="41" w:name="_Toc195842950"/>
      <w:bookmarkStart w:id="42" w:name="_Toc127151777"/>
      <w:bookmarkStart w:id="43" w:name="_Toc264969275"/>
      <w:bookmarkStart w:id="44" w:name="_Toc512937850"/>
      <w:bookmarkStart w:id="45" w:name="_Toc226965856"/>
      <w:bookmarkStart w:id="46" w:name="_Toc150774783"/>
      <w:bookmarkStart w:id="47" w:name="_Toc353873938"/>
      <w:bookmarkStart w:id="48" w:name="_Toc104818926"/>
      <w:bookmarkStart w:id="49" w:name="_Toc305158854"/>
      <w:r>
        <w:rPr>
          <w:b/>
          <w:color w:val="000000" w:themeColor="text1"/>
          <w:sz w:val="36"/>
          <w:szCs w:val="36"/>
          <w:highlight w:val="none"/>
          <w14:textFill>
            <w14:solidFill>
              <w14:schemeClr w14:val="tx1"/>
            </w14:solidFill>
          </w14:textFill>
        </w:rPr>
        <w:t>第二章   供应商须知</w:t>
      </w:r>
      <w:bookmarkEnd w:id="37"/>
      <w:bookmarkEnd w:id="38"/>
      <w:bookmarkEnd w:id="39"/>
      <w:bookmarkEnd w:id="40"/>
      <w:bookmarkEnd w:id="41"/>
      <w:bookmarkEnd w:id="42"/>
      <w:bookmarkEnd w:id="43"/>
      <w:bookmarkEnd w:id="44"/>
      <w:bookmarkEnd w:id="45"/>
      <w:bookmarkEnd w:id="46"/>
      <w:bookmarkEnd w:id="47"/>
      <w:bookmarkEnd w:id="48"/>
      <w:bookmarkEnd w:id="49"/>
    </w:p>
    <w:p w14:paraId="461181CD">
      <w:pPr>
        <w:spacing w:line="360" w:lineRule="auto"/>
        <w:ind w:firstLine="420"/>
        <w:jc w:val="center"/>
        <w:rPr>
          <w:rFonts w:ascii="宋体" w:hAnsi="宋体" w:cs="宋体"/>
          <w:b/>
          <w:bCs/>
          <w:color w:val="000000" w:themeColor="text1"/>
          <w:szCs w:val="21"/>
          <w:highlight w:val="none"/>
          <w14:textFill>
            <w14:solidFill>
              <w14:schemeClr w14:val="tx1"/>
            </w14:solidFill>
          </w14:textFill>
        </w:rPr>
      </w:pPr>
      <w:bookmarkStart w:id="50" w:name="_Toc151193907"/>
      <w:bookmarkStart w:id="51" w:name="_Toc195842884"/>
      <w:bookmarkStart w:id="52" w:name="_Toc226965792"/>
      <w:bookmarkStart w:id="53" w:name="_Toc149720812"/>
      <w:bookmarkStart w:id="54" w:name="_Toc150774619"/>
      <w:bookmarkStart w:id="55" w:name="_Toc127151519"/>
      <w:bookmarkStart w:id="56" w:name="_Toc127151720"/>
      <w:bookmarkStart w:id="57" w:name="_Toc164608633"/>
      <w:bookmarkStart w:id="58" w:name="_Toc151190146"/>
      <w:bookmarkStart w:id="59" w:name="_Toc151193689"/>
      <w:bookmarkStart w:id="60" w:name="_Toc226337215"/>
      <w:bookmarkStart w:id="61" w:name="_Toc151193617"/>
      <w:bookmarkStart w:id="62" w:name="_Toc226965709"/>
      <w:bookmarkStart w:id="63" w:name="_Toc164608788"/>
      <w:bookmarkStart w:id="64" w:name="_Toc142311021"/>
      <w:bookmarkStart w:id="65" w:name="_Toc164229214"/>
      <w:bookmarkStart w:id="66" w:name="_Toc150480757"/>
      <w:bookmarkStart w:id="67" w:name="_Toc520356144"/>
      <w:bookmarkStart w:id="68" w:name="_Toc151193761"/>
      <w:bookmarkStart w:id="69" w:name="_Toc127161433"/>
      <w:bookmarkStart w:id="70" w:name="_Toc150774724"/>
      <w:bookmarkStart w:id="71" w:name="_Toc164351613"/>
      <w:bookmarkStart w:id="72" w:name="_Toc226309763"/>
      <w:bookmarkStart w:id="73" w:name="_Toc164229360"/>
      <w:bookmarkStart w:id="74" w:name="_Toc151193833"/>
      <w:bookmarkStart w:id="75" w:name="_Toc150509270"/>
      <w:r>
        <w:rPr>
          <w:b/>
          <w:bCs/>
          <w:color w:val="000000" w:themeColor="text1"/>
          <w:sz w:val="28"/>
          <w:highlight w:val="none"/>
          <w14:textFill>
            <w14:solidFill>
              <w14:schemeClr w14:val="tx1"/>
            </w14:solidFill>
          </w14:textFill>
        </w:rPr>
        <w:t>第一节</w:t>
      </w:r>
      <w:r>
        <w:rPr>
          <w:rFonts w:hint="eastAsia"/>
          <w:b/>
          <w:bCs/>
          <w:color w:val="000000" w:themeColor="text1"/>
          <w:sz w:val="28"/>
          <w:highlight w:val="none"/>
          <w14:textFill>
            <w14:solidFill>
              <w14:schemeClr w14:val="tx1"/>
            </w14:solidFill>
          </w14:textFill>
        </w:rPr>
        <w:t xml:space="preserve"> </w:t>
      </w:r>
      <w:r>
        <w:rPr>
          <w:b/>
          <w:bCs/>
          <w:color w:val="000000" w:themeColor="text1"/>
          <w:sz w:val="28"/>
          <w:highlight w:val="none"/>
          <w14:textFill>
            <w14:solidFill>
              <w14:schemeClr w14:val="tx1"/>
            </w14:solidFill>
          </w14:textFill>
        </w:rPr>
        <w:t>供应商须知资料表</w:t>
      </w:r>
    </w:p>
    <w:tbl>
      <w:tblPr>
        <w:tblStyle w:val="47"/>
        <w:tblW w:w="96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7"/>
        <w:gridCol w:w="1792"/>
        <w:gridCol w:w="6829"/>
      </w:tblGrid>
      <w:tr w14:paraId="6FB22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blHeader/>
        </w:trPr>
        <w:tc>
          <w:tcPr>
            <w:tcW w:w="1057" w:type="dxa"/>
            <w:vAlign w:val="center"/>
          </w:tcPr>
          <w:p w14:paraId="276053F8">
            <w:pPr>
              <w:jc w:val="center"/>
              <w:rPr>
                <w:b/>
                <w:bCs/>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序号</w:t>
            </w:r>
          </w:p>
        </w:tc>
        <w:tc>
          <w:tcPr>
            <w:tcW w:w="1792" w:type="dxa"/>
            <w:vAlign w:val="center"/>
          </w:tcPr>
          <w:p w14:paraId="6FCD7184">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条目</w:t>
            </w:r>
          </w:p>
        </w:tc>
        <w:tc>
          <w:tcPr>
            <w:tcW w:w="6829" w:type="dxa"/>
            <w:vAlign w:val="center"/>
          </w:tcPr>
          <w:p w14:paraId="6AE1E1AF">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内容</w:t>
            </w:r>
          </w:p>
        </w:tc>
      </w:tr>
      <w:tr w14:paraId="5A7E9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1057" w:type="dxa"/>
            <w:vAlign w:val="center"/>
          </w:tcPr>
          <w:p w14:paraId="39DCB1C8">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w:t>
            </w:r>
          </w:p>
        </w:tc>
        <w:tc>
          <w:tcPr>
            <w:tcW w:w="1792" w:type="dxa"/>
            <w:vAlign w:val="center"/>
          </w:tcPr>
          <w:p w14:paraId="48B4E227">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w:t>
            </w:r>
          </w:p>
        </w:tc>
        <w:tc>
          <w:tcPr>
            <w:tcW w:w="6829" w:type="dxa"/>
            <w:vAlign w:val="center"/>
          </w:tcPr>
          <w:p w14:paraId="3D4F986D">
            <w:pPr>
              <w:spacing w:line="360" w:lineRule="exact"/>
              <w:jc w:val="left"/>
              <w:rPr>
                <w:rFonts w:hint="eastAsia" w:eastAsia="宋体"/>
                <w:color w:val="000000" w:themeColor="text1"/>
                <w:sz w:val="24"/>
                <w:highlight w:val="none"/>
                <w:u w:val="single"/>
                <w:lang w:eastAsia="zh-CN"/>
                <w14:textFill>
                  <w14:solidFill>
                    <w14:schemeClr w14:val="tx1"/>
                  </w14:solidFill>
                </w14:textFill>
              </w:rPr>
            </w:pPr>
            <w:r>
              <w:rPr>
                <w:color w:val="000000" w:themeColor="text1"/>
                <w:sz w:val="24"/>
                <w:highlight w:val="none"/>
                <w14:textFill>
                  <w14:solidFill>
                    <w14:schemeClr w14:val="tx1"/>
                  </w14:solidFill>
                </w14:textFill>
              </w:rPr>
              <w:t>项目属性：</w:t>
            </w:r>
            <w:r>
              <w:rPr>
                <w:rFonts w:hint="eastAsia"/>
                <w:color w:val="000000" w:themeColor="text1"/>
                <w:sz w:val="24"/>
                <w:highlight w:val="none"/>
                <w:lang w:eastAsia="zh-CN"/>
                <w14:textFill>
                  <w14:solidFill>
                    <w14:schemeClr w14:val="tx1"/>
                  </w14:solidFill>
                </w14:textFill>
              </w:rPr>
              <w:t>工程</w:t>
            </w:r>
          </w:p>
        </w:tc>
      </w:tr>
      <w:tr w14:paraId="41374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trPr>
        <w:tc>
          <w:tcPr>
            <w:tcW w:w="1057" w:type="dxa"/>
            <w:vAlign w:val="center"/>
          </w:tcPr>
          <w:p w14:paraId="4FD84760">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w:t>
            </w:r>
          </w:p>
        </w:tc>
        <w:tc>
          <w:tcPr>
            <w:tcW w:w="1792" w:type="dxa"/>
            <w:vAlign w:val="center"/>
          </w:tcPr>
          <w:p w14:paraId="7ED7C9D4">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科研仪器设备</w:t>
            </w:r>
          </w:p>
        </w:tc>
        <w:tc>
          <w:tcPr>
            <w:tcW w:w="6829" w:type="dxa"/>
            <w:vAlign w:val="center"/>
          </w:tcPr>
          <w:p w14:paraId="0F9D87E2">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是否属于科研仪器设备采购项目：</w:t>
            </w:r>
            <w:r>
              <w:rPr>
                <w:rFonts w:hint="eastAsia"/>
                <w:color w:val="000000" w:themeColor="text1"/>
                <w:sz w:val="24"/>
                <w:highlight w:val="none"/>
                <w14:textFill>
                  <w14:solidFill>
                    <w14:schemeClr w14:val="tx1"/>
                  </w14:solidFill>
                </w14:textFill>
              </w:rPr>
              <w:t>否</w:t>
            </w:r>
          </w:p>
        </w:tc>
      </w:tr>
      <w:tr w14:paraId="17758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057" w:type="dxa"/>
            <w:vAlign w:val="center"/>
          </w:tcPr>
          <w:p w14:paraId="2F8E3F21">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3</w:t>
            </w:r>
          </w:p>
        </w:tc>
        <w:tc>
          <w:tcPr>
            <w:tcW w:w="1792" w:type="dxa"/>
            <w:vAlign w:val="center"/>
          </w:tcPr>
          <w:p w14:paraId="138764C4">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w:t>
            </w:r>
          </w:p>
        </w:tc>
        <w:tc>
          <w:tcPr>
            <w:tcW w:w="6829" w:type="dxa"/>
            <w:vAlign w:val="center"/>
          </w:tcPr>
          <w:p w14:paraId="6B66ABC6">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不组织</w:t>
            </w:r>
          </w:p>
        </w:tc>
      </w:tr>
      <w:tr w14:paraId="302A2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057" w:type="dxa"/>
            <w:vAlign w:val="center"/>
          </w:tcPr>
          <w:p w14:paraId="25057794">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4</w:t>
            </w:r>
          </w:p>
        </w:tc>
        <w:tc>
          <w:tcPr>
            <w:tcW w:w="1792" w:type="dxa"/>
            <w:vAlign w:val="center"/>
          </w:tcPr>
          <w:p w14:paraId="63F50870">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答疑会</w:t>
            </w:r>
          </w:p>
        </w:tc>
        <w:tc>
          <w:tcPr>
            <w:tcW w:w="6829" w:type="dxa"/>
            <w:vAlign w:val="center"/>
          </w:tcPr>
          <w:p w14:paraId="7CF188EA">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不召开</w:t>
            </w:r>
          </w:p>
        </w:tc>
      </w:tr>
      <w:tr w14:paraId="1CFF2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2" w:hRule="atLeast"/>
        </w:trPr>
        <w:tc>
          <w:tcPr>
            <w:tcW w:w="1057" w:type="dxa"/>
            <w:vAlign w:val="center"/>
          </w:tcPr>
          <w:p w14:paraId="51D86740">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5</w:t>
            </w:r>
          </w:p>
        </w:tc>
        <w:tc>
          <w:tcPr>
            <w:tcW w:w="1792" w:type="dxa"/>
            <w:vAlign w:val="center"/>
          </w:tcPr>
          <w:p w14:paraId="3C8FF212">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样品</w:t>
            </w:r>
          </w:p>
        </w:tc>
        <w:tc>
          <w:tcPr>
            <w:tcW w:w="6829" w:type="dxa"/>
            <w:vAlign w:val="center"/>
          </w:tcPr>
          <w:p w14:paraId="3510D3EE">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投标样品递交：</w:t>
            </w:r>
          </w:p>
          <w:p w14:paraId="1AC3BD81">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不需要</w:t>
            </w:r>
          </w:p>
          <w:p w14:paraId="36512AD8">
            <w:pPr>
              <w:spacing w:line="360" w:lineRule="exact"/>
              <w:jc w:val="left"/>
              <w:rPr>
                <w:color w:val="000000" w:themeColor="text1"/>
                <w:sz w:val="24"/>
                <w:highlight w:val="none"/>
                <w14:textFill>
                  <w14:solidFill>
                    <w14:schemeClr w14:val="tx1"/>
                  </w14:solidFill>
                </w14:textFill>
              </w:rPr>
            </w:pPr>
            <w:r>
              <w:rPr>
                <w:rFonts w:hint="eastAsia" w:hAnsi="Courier New" w:eastAsia="宋体" w:cs="Times New Roman"/>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需要</w:t>
            </w:r>
            <w:r>
              <w:rPr>
                <w:rFonts w:hint="eastAsia"/>
                <w:color w:val="000000" w:themeColor="text1"/>
                <w:sz w:val="24"/>
                <w:highlight w:val="none"/>
                <w14:textFill>
                  <w14:solidFill>
                    <w14:schemeClr w14:val="tx1"/>
                  </w14:solidFill>
                </w14:textFill>
              </w:rPr>
              <w:t>，具体</w:t>
            </w:r>
            <w:r>
              <w:rPr>
                <w:color w:val="000000" w:themeColor="text1"/>
                <w:sz w:val="24"/>
                <w:highlight w:val="none"/>
                <w14:textFill>
                  <w14:solidFill>
                    <w14:schemeClr w14:val="tx1"/>
                  </w14:solidFill>
                </w14:textFill>
              </w:rPr>
              <w:t>要求如下：</w:t>
            </w:r>
          </w:p>
        </w:tc>
      </w:tr>
      <w:tr w14:paraId="6EF10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5" w:hRule="atLeast"/>
        </w:trPr>
        <w:tc>
          <w:tcPr>
            <w:tcW w:w="1057" w:type="dxa"/>
            <w:vAlign w:val="center"/>
          </w:tcPr>
          <w:p w14:paraId="026E0A52">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6</w:t>
            </w:r>
          </w:p>
        </w:tc>
        <w:tc>
          <w:tcPr>
            <w:tcW w:w="1792" w:type="dxa"/>
            <w:vAlign w:val="center"/>
          </w:tcPr>
          <w:p w14:paraId="3629C701">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是否专门面向中小企业</w:t>
            </w:r>
          </w:p>
        </w:tc>
        <w:tc>
          <w:tcPr>
            <w:tcW w:w="6829" w:type="dxa"/>
            <w:vAlign w:val="center"/>
          </w:tcPr>
          <w:p w14:paraId="489BD400">
            <w:pPr>
              <w:spacing w:line="360" w:lineRule="exact"/>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sym w:font="Wingdings 2" w:char="0052"/>
            </w:r>
            <w:r>
              <w:rPr>
                <w:rFonts w:hint="eastAsia"/>
                <w:color w:val="000000" w:themeColor="text1"/>
                <w:sz w:val="24"/>
                <w:highlight w:val="none"/>
                <w14:textFill>
                  <w14:solidFill>
                    <w14:schemeClr w14:val="tx1"/>
                  </w14:solidFill>
                </w14:textFill>
              </w:rPr>
              <w:t>本项目专门面向中小企业采购，在评审时不再对小微企业执行价格评审优惠政策。</w:t>
            </w:r>
          </w:p>
        </w:tc>
      </w:tr>
      <w:tr w14:paraId="067C5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0" w:hRule="atLeast"/>
        </w:trPr>
        <w:tc>
          <w:tcPr>
            <w:tcW w:w="1057" w:type="dxa"/>
            <w:vAlign w:val="center"/>
          </w:tcPr>
          <w:p w14:paraId="326F6B1E">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7</w:t>
            </w:r>
          </w:p>
        </w:tc>
        <w:tc>
          <w:tcPr>
            <w:tcW w:w="1792" w:type="dxa"/>
            <w:vAlign w:val="center"/>
          </w:tcPr>
          <w:p w14:paraId="7C5B18AE">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标的所属行业</w:t>
            </w:r>
          </w:p>
        </w:tc>
        <w:tc>
          <w:tcPr>
            <w:tcW w:w="6829" w:type="dxa"/>
            <w:vAlign w:val="center"/>
          </w:tcPr>
          <w:p w14:paraId="64E22BFB">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本项目属于</w:t>
            </w:r>
            <w:r>
              <w:rPr>
                <w:rFonts w:hint="eastAsia"/>
                <w:b/>
                <w:bCs/>
                <w:color w:val="000000" w:themeColor="text1"/>
                <w:sz w:val="24"/>
                <w:highlight w:val="none"/>
                <w:u w:val="single"/>
                <w:lang w:eastAsia="zh-CN"/>
                <w14:textFill>
                  <w14:solidFill>
                    <w14:schemeClr w14:val="tx1"/>
                  </w14:solidFill>
                </w14:textFill>
              </w:rPr>
              <w:t>工程</w:t>
            </w:r>
            <w:r>
              <w:rPr>
                <w:rFonts w:hint="eastAsia" w:ascii="宋体" w:hAnsi="宋体" w:cs="楷体"/>
                <w:color w:val="000000" w:themeColor="text1"/>
                <w:szCs w:val="21"/>
                <w:highlight w:val="none"/>
                <w14:textFill>
                  <w14:solidFill>
                    <w14:schemeClr w14:val="tx1"/>
                  </w14:solidFill>
                </w14:textFill>
              </w:rPr>
              <w:t>，</w:t>
            </w:r>
            <w:r>
              <w:rPr>
                <w:color w:val="000000" w:themeColor="text1"/>
                <w:sz w:val="24"/>
                <w:highlight w:val="none"/>
                <w14:textFill>
                  <w14:solidFill>
                    <w14:schemeClr w14:val="tx1"/>
                  </w14:solidFill>
                </w14:textFill>
              </w:rPr>
              <w:t>采购标的对应的中小企业划分标准所属行业：</w:t>
            </w:r>
            <w:r>
              <w:rPr>
                <w:rFonts w:hint="eastAsia"/>
                <w:b/>
                <w:bCs/>
                <w:color w:val="000000" w:themeColor="text1"/>
                <w:sz w:val="24"/>
                <w:highlight w:val="none"/>
                <w:u w:val="single"/>
                <w:lang w:eastAsia="zh-CN"/>
                <w14:textFill>
                  <w14:solidFill>
                    <w14:schemeClr w14:val="tx1"/>
                  </w14:solidFill>
                </w14:textFill>
              </w:rPr>
              <w:t>建筑业</w:t>
            </w:r>
            <w:r>
              <w:rPr>
                <w:rFonts w:hint="eastAsia"/>
                <w:color w:val="000000" w:themeColor="text1"/>
                <w:sz w:val="24"/>
                <w:highlight w:val="none"/>
                <w14:textFill>
                  <w14:solidFill>
                    <w14:schemeClr w14:val="tx1"/>
                  </w14:solidFill>
                </w14:textFill>
              </w:rPr>
              <w:t>（《关于印发中小企业划型标准规定的通知》工信部联企业【2011】300号）。</w:t>
            </w:r>
          </w:p>
        </w:tc>
      </w:tr>
      <w:tr w14:paraId="073D2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5" w:hRule="atLeast"/>
        </w:trPr>
        <w:tc>
          <w:tcPr>
            <w:tcW w:w="1057" w:type="dxa"/>
            <w:vAlign w:val="center"/>
          </w:tcPr>
          <w:p w14:paraId="76D3B455">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8</w:t>
            </w:r>
          </w:p>
        </w:tc>
        <w:tc>
          <w:tcPr>
            <w:tcW w:w="1792" w:type="dxa"/>
            <w:vAlign w:val="center"/>
          </w:tcPr>
          <w:p w14:paraId="07976975">
            <w:pPr>
              <w:spacing w:line="36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有效期</w:t>
            </w:r>
          </w:p>
        </w:tc>
        <w:tc>
          <w:tcPr>
            <w:tcW w:w="6829" w:type="dxa"/>
            <w:vAlign w:val="center"/>
          </w:tcPr>
          <w:p w14:paraId="606606D4">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自提交</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文件的截止之日起算</w:t>
            </w:r>
            <w:r>
              <w:rPr>
                <w:color w:val="000000" w:themeColor="text1"/>
                <w:sz w:val="24"/>
                <w:highlight w:val="none"/>
                <w:u w:val="single"/>
                <w14:textFill>
                  <w14:solidFill>
                    <w14:schemeClr w14:val="tx1"/>
                  </w14:solidFill>
                </w14:textFill>
              </w:rPr>
              <w:t>60</w:t>
            </w:r>
            <w:r>
              <w:rPr>
                <w:color w:val="000000" w:themeColor="text1"/>
                <w:sz w:val="24"/>
                <w:highlight w:val="none"/>
                <w14:textFill>
                  <w14:solidFill>
                    <w14:schemeClr w14:val="tx1"/>
                  </w14:solidFill>
                </w14:textFill>
              </w:rPr>
              <w:t>日历天。</w:t>
            </w:r>
          </w:p>
        </w:tc>
      </w:tr>
      <w:tr w14:paraId="1FB5B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1057" w:type="dxa"/>
            <w:vAlign w:val="center"/>
          </w:tcPr>
          <w:p w14:paraId="75063F2F">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9</w:t>
            </w:r>
          </w:p>
        </w:tc>
        <w:tc>
          <w:tcPr>
            <w:tcW w:w="1792" w:type="dxa"/>
            <w:vAlign w:val="center"/>
          </w:tcPr>
          <w:p w14:paraId="7A6902ED">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w:t>
            </w:r>
          </w:p>
        </w:tc>
        <w:tc>
          <w:tcPr>
            <w:tcW w:w="6829" w:type="dxa"/>
            <w:vAlign w:val="center"/>
          </w:tcPr>
          <w:p w14:paraId="7A5F8256">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本项目的非主体、非关键性工作是否允许分包：不允许</w:t>
            </w:r>
          </w:p>
        </w:tc>
      </w:tr>
      <w:tr w14:paraId="0CA22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5" w:hRule="atLeast"/>
        </w:trPr>
        <w:tc>
          <w:tcPr>
            <w:tcW w:w="1057" w:type="dxa"/>
            <w:vAlign w:val="center"/>
          </w:tcPr>
          <w:p w14:paraId="0C540C5C">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10</w:t>
            </w:r>
          </w:p>
        </w:tc>
        <w:tc>
          <w:tcPr>
            <w:tcW w:w="1792" w:type="dxa"/>
            <w:vAlign w:val="center"/>
          </w:tcPr>
          <w:p w14:paraId="66040AFB">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tc>
        <w:tc>
          <w:tcPr>
            <w:tcW w:w="6829" w:type="dxa"/>
            <w:vAlign w:val="center"/>
          </w:tcPr>
          <w:p w14:paraId="22C87265">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已登记参加本项目的供应商对磋商文件如有疑问，可于</w:t>
            </w:r>
            <w:r>
              <w:rPr>
                <w:rFonts w:hint="eastAsia"/>
                <w:color w:val="000000" w:themeColor="text1"/>
                <w:sz w:val="24"/>
                <w:highlight w:val="none"/>
                <w:lang w:val="en-US" w:eastAsia="zh-CN"/>
                <w14:textFill>
                  <w14:solidFill>
                    <w14:schemeClr w14:val="tx1"/>
                  </w14:solidFill>
                </w14:textFill>
              </w:rPr>
              <w:t>2025年 10</w:t>
            </w:r>
            <w:r>
              <w:rPr>
                <w:color w:val="000000" w:themeColor="text1"/>
                <w:sz w:val="24"/>
                <w:highlight w:val="none"/>
                <w14:textFill>
                  <w14:solidFill>
                    <w14:schemeClr w14:val="tx1"/>
                  </w14:solidFill>
                </w14:textFill>
              </w:rPr>
              <w:t>月</w:t>
            </w:r>
            <w:r>
              <w:rPr>
                <w:rFonts w:hint="eastAsia"/>
                <w:color w:val="000000" w:themeColor="text1"/>
                <w:sz w:val="24"/>
                <w:highlight w:val="none"/>
                <w:lang w:val="en-US" w:eastAsia="zh-CN"/>
                <w14:textFill>
                  <w14:solidFill>
                    <w14:schemeClr w14:val="tx1"/>
                  </w14:solidFill>
                </w14:textFill>
              </w:rPr>
              <w:t>14</w:t>
            </w:r>
            <w:r>
              <w:rPr>
                <w:color w:val="000000" w:themeColor="text1"/>
                <w:sz w:val="24"/>
                <w:highlight w:val="none"/>
                <w14:textFill>
                  <w14:solidFill>
                    <w14:schemeClr w14:val="tx1"/>
                  </w14:solidFill>
                </w14:textFill>
              </w:rPr>
              <w:t>日</w:t>
            </w:r>
            <w:r>
              <w:rPr>
                <w:rFonts w:hint="eastAsia"/>
                <w:color w:val="000000" w:themeColor="text1"/>
                <w:sz w:val="24"/>
                <w:highlight w:val="none"/>
                <w:lang w:val="en-US" w:eastAsia="zh-CN"/>
                <w14:textFill>
                  <w14:solidFill>
                    <w14:schemeClr w14:val="tx1"/>
                  </w14:solidFill>
                </w14:textFill>
              </w:rPr>
              <w:t>17</w:t>
            </w:r>
            <w:r>
              <w:rPr>
                <w:rFonts w:hint="eastAsia"/>
                <w:color w:val="000000" w:themeColor="text1"/>
                <w:sz w:val="24"/>
                <w:highlight w:val="none"/>
                <w14:textFill>
                  <w14:solidFill>
                    <w14:schemeClr w14:val="tx1"/>
                  </w14:solidFill>
                </w14:textFill>
              </w:rPr>
              <w:t>时</w:t>
            </w:r>
            <w:r>
              <w:rPr>
                <w:rFonts w:hint="eastAsia"/>
                <w:color w:val="000000" w:themeColor="text1"/>
                <w:sz w:val="24"/>
                <w:highlight w:val="none"/>
                <w:lang w:val="en-US" w:eastAsia="zh-CN"/>
                <w14:textFill>
                  <w14:solidFill>
                    <w14:schemeClr w14:val="tx1"/>
                  </w14:solidFill>
                </w14:textFill>
              </w:rPr>
              <w:t>00</w:t>
            </w:r>
            <w:r>
              <w:rPr>
                <w:bCs/>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前将相关疑问（格式详见磋商文件中“关于磋商文件的询问内容”）发送至邮箱（</w:t>
            </w:r>
            <w:r>
              <w:rPr>
                <w:rFonts w:hint="eastAsia"/>
                <w:color w:val="000000" w:themeColor="text1"/>
                <w:sz w:val="24"/>
                <w:highlight w:val="none"/>
                <w:lang w:val="en-US" w:eastAsia="zh-CN"/>
                <w14:textFill>
                  <w14:solidFill>
                    <w14:schemeClr w14:val="tx1"/>
                  </w14:solidFill>
                </w14:textFill>
              </w:rPr>
              <w:t>QQ邮箱493823775</w:t>
            </w:r>
            <w:r>
              <w:rPr>
                <w:rFonts w:hint="eastAsia"/>
                <w:color w:val="000000" w:themeColor="text1"/>
                <w:sz w:val="24"/>
                <w:highlight w:val="none"/>
                <w14:textFill>
                  <w14:solidFill>
                    <w14:schemeClr w14:val="tx1"/>
                  </w14:solidFill>
                </w14:textFill>
              </w:rPr>
              <w:t>）进行咨询，如口头可解释的问题亦可电话咨询采购人。未提出疑问将被视为完全认同磋商文件，逾期将不接受其对于磋商文件的相关异议。如有变更，更正公告将会在常州市政府采购网公布。</w:t>
            </w:r>
          </w:p>
        </w:tc>
      </w:tr>
      <w:tr w14:paraId="0644B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6" w:hRule="atLeast"/>
        </w:trPr>
        <w:tc>
          <w:tcPr>
            <w:tcW w:w="1057" w:type="dxa"/>
            <w:vAlign w:val="center"/>
          </w:tcPr>
          <w:p w14:paraId="5A695798">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11</w:t>
            </w:r>
          </w:p>
        </w:tc>
        <w:tc>
          <w:tcPr>
            <w:tcW w:w="1792" w:type="dxa"/>
            <w:vAlign w:val="center"/>
          </w:tcPr>
          <w:p w14:paraId="215905FE">
            <w:pPr>
              <w:spacing w:line="360" w:lineRule="exact"/>
              <w:jc w:val="center"/>
              <w:rPr>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磋商报价</w:t>
            </w:r>
          </w:p>
        </w:tc>
        <w:tc>
          <w:tcPr>
            <w:tcW w:w="6829" w:type="dxa"/>
            <w:vAlign w:val="center"/>
          </w:tcPr>
          <w:p w14:paraId="6C75B28D">
            <w:pPr>
              <w:spacing w:line="360" w:lineRule="exact"/>
              <w:jc w:val="left"/>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一、</w:t>
            </w:r>
            <w:r>
              <w:rPr>
                <w:rFonts w:hint="eastAsia"/>
                <w:color w:val="000000" w:themeColor="text1"/>
                <w:sz w:val="24"/>
                <w:highlight w:val="none"/>
                <w14:textFill>
                  <w14:solidFill>
                    <w14:schemeClr w14:val="tx1"/>
                  </w14:solidFill>
                </w14:textFill>
              </w:rPr>
              <w:t>报价的特殊规定：</w:t>
            </w:r>
          </w:p>
          <w:p w14:paraId="130F06A5">
            <w:pPr>
              <w:spacing w:line="360" w:lineRule="exact"/>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1、本项目采用二轮报价，电子响应文件中的书面报价为首轮报价，第二轮报价为最后报价(通过系统在线报价)。最后报价不得超过预算、最高限价及首轮报价，且不得超过</w:t>
            </w:r>
            <w:r>
              <w:rPr>
                <w:rFonts w:hint="eastAsia"/>
                <w:color w:val="000000" w:themeColor="text1"/>
                <w:sz w:val="24"/>
                <w:highlight w:val="none"/>
                <w:lang w:val="en-US" w:eastAsia="zh-CN"/>
                <w14:textFill>
                  <w14:solidFill>
                    <w14:schemeClr w14:val="tx1"/>
                  </w14:solidFill>
                </w14:textFill>
              </w:rPr>
              <w:t>预算价中</w:t>
            </w:r>
            <w:r>
              <w:rPr>
                <w:rFonts w:hint="eastAsia"/>
                <w:color w:val="000000" w:themeColor="text1"/>
                <w:sz w:val="24"/>
                <w:highlight w:val="none"/>
                <w14:textFill>
                  <w14:solidFill>
                    <w14:schemeClr w14:val="tx1"/>
                  </w14:solidFill>
                </w14:textFill>
              </w:rPr>
              <w:t>每个</w:t>
            </w:r>
            <w:r>
              <w:rPr>
                <w:rFonts w:hint="eastAsia"/>
                <w:color w:val="000000" w:themeColor="text1"/>
                <w:sz w:val="24"/>
                <w:highlight w:val="none"/>
                <w:lang w:val="en-US" w:eastAsia="zh-CN"/>
                <w14:textFill>
                  <w14:solidFill>
                    <w14:schemeClr w14:val="tx1"/>
                  </w14:solidFill>
                </w14:textFill>
              </w:rPr>
              <w:t>清单</w:t>
            </w:r>
            <w:r>
              <w:rPr>
                <w:rFonts w:hint="eastAsia"/>
                <w:color w:val="000000" w:themeColor="text1"/>
                <w:sz w:val="24"/>
                <w:highlight w:val="none"/>
                <w14:textFill>
                  <w14:solidFill>
                    <w14:schemeClr w14:val="tx1"/>
                  </w14:solidFill>
                </w14:textFill>
              </w:rPr>
              <w:t>子目的控制单价，否则作无效报价文件处理。</w:t>
            </w:r>
          </w:p>
          <w:p w14:paraId="395EE40A">
            <w:pPr>
              <w:spacing w:line="360" w:lineRule="exact"/>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2、最后报价中的单价按总价同比例下调。</w:t>
            </w:r>
          </w:p>
          <w:p w14:paraId="4344EA31">
            <w:pPr>
              <w:spacing w:line="360" w:lineRule="exact"/>
              <w:jc w:val="left"/>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二、报价其他说明：</w:t>
            </w:r>
          </w:p>
          <w:p w14:paraId="5B27B4E3">
            <w:pPr>
              <w:spacing w:line="360" w:lineRule="exact"/>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1.1  本工程实行固定单价合同，</w:t>
            </w:r>
            <w:r>
              <w:rPr>
                <w:rFonts w:hint="eastAsia"/>
                <w:color w:val="000000" w:themeColor="text1"/>
                <w:sz w:val="24"/>
                <w:highlight w:val="none"/>
                <w:lang w:val="en-US" w:eastAsia="zh-CN"/>
                <w14:textFill>
                  <w14:solidFill>
                    <w14:schemeClr w14:val="tx1"/>
                  </w14:solidFill>
                </w14:textFill>
              </w:rPr>
              <w:t>磋商</w:t>
            </w:r>
            <w:r>
              <w:rPr>
                <w:rFonts w:hint="eastAsia"/>
                <w:color w:val="000000" w:themeColor="text1"/>
                <w:sz w:val="24"/>
                <w:highlight w:val="none"/>
                <w14:textFill>
                  <w14:solidFill>
                    <w14:schemeClr w14:val="tx1"/>
                  </w14:solidFill>
                </w14:textFill>
              </w:rPr>
              <w:t>报价为</w:t>
            </w:r>
            <w:r>
              <w:rPr>
                <w:rFonts w:hint="eastAsia"/>
                <w:color w:val="000000" w:themeColor="text1"/>
                <w:sz w:val="24"/>
                <w:highlight w:val="none"/>
                <w:lang w:val="en-US" w:eastAsia="zh-CN"/>
                <w14:textFill>
                  <w14:solidFill>
                    <w14:schemeClr w14:val="tx1"/>
                  </w14:solidFill>
                </w14:textFill>
              </w:rPr>
              <w:t>供应商为完成该项工程项目所涉及到</w:t>
            </w:r>
            <w:r>
              <w:rPr>
                <w:rFonts w:hint="eastAsia"/>
                <w:color w:val="000000" w:themeColor="text1"/>
                <w:sz w:val="24"/>
                <w:highlight w:val="none"/>
                <w14:textFill>
                  <w14:solidFill>
                    <w14:schemeClr w14:val="tx1"/>
                  </w14:solidFill>
                </w14:textFill>
              </w:rPr>
              <w:t>的各项</w:t>
            </w:r>
            <w:r>
              <w:rPr>
                <w:rFonts w:hint="eastAsia"/>
                <w:color w:val="000000" w:themeColor="text1"/>
                <w:sz w:val="24"/>
                <w:highlight w:val="none"/>
                <w:lang w:val="en-US" w:eastAsia="zh-CN"/>
                <w14:textFill>
                  <w14:solidFill>
                    <w14:schemeClr w14:val="tx1"/>
                  </w14:solidFill>
                </w14:textFill>
              </w:rPr>
              <w:t>费用</w:t>
            </w:r>
            <w:r>
              <w:rPr>
                <w:rFonts w:hint="eastAsia"/>
                <w:color w:val="000000" w:themeColor="text1"/>
                <w:sz w:val="24"/>
                <w:highlight w:val="none"/>
                <w14:textFill>
                  <w14:solidFill>
                    <w14:schemeClr w14:val="tx1"/>
                  </w14:solidFill>
                </w14:textFill>
              </w:rPr>
              <w:t>的总和</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采购人不再支付其他任何费用</w:t>
            </w:r>
            <w:r>
              <w:rPr>
                <w:rFonts w:hint="eastAsia"/>
                <w:color w:val="000000" w:themeColor="text1"/>
                <w:sz w:val="24"/>
                <w:highlight w:val="none"/>
                <w14:textFill>
                  <w14:solidFill>
                    <w14:schemeClr w14:val="tx1"/>
                  </w14:solidFill>
                </w14:textFill>
              </w:rPr>
              <w:t>。</w:t>
            </w:r>
          </w:p>
          <w:p w14:paraId="778C657B">
            <w:pPr>
              <w:spacing w:line="360" w:lineRule="exact"/>
              <w:jc w:val="left"/>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1.2 反对盲目压低报价。</w:t>
            </w:r>
          </w:p>
          <w:p w14:paraId="50125067">
            <w:pPr>
              <w:spacing w:line="360" w:lineRule="exact"/>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（1）以工程量清单作为报价依据。各</w:t>
            </w:r>
            <w:r>
              <w:rPr>
                <w:rFonts w:hint="eastAsia"/>
                <w:color w:val="000000" w:themeColor="text1"/>
                <w:sz w:val="24"/>
                <w:highlight w:val="none"/>
                <w:lang w:eastAsia="zh-CN"/>
                <w14:textFill>
                  <w14:solidFill>
                    <w14:schemeClr w14:val="tx1"/>
                  </w14:solidFill>
                </w14:textFill>
              </w:rPr>
              <w:t>供应商</w:t>
            </w:r>
            <w:r>
              <w:rPr>
                <w:rFonts w:hint="eastAsia"/>
                <w:color w:val="000000" w:themeColor="text1"/>
                <w:sz w:val="24"/>
                <w:highlight w:val="none"/>
                <w14:textFill>
                  <w14:solidFill>
                    <w14:schemeClr w14:val="tx1"/>
                  </w14:solidFill>
                </w14:textFill>
              </w:rPr>
              <w:t>根据预算工程量及现场实际情况，对工程量清单中子目内容进行复核，如有疑问，按照常州市建筑工程造价计算程序确定分项综合预算单价，并根据企业水平研究最终确定竞标总价。</w:t>
            </w:r>
          </w:p>
          <w:p w14:paraId="6724196C">
            <w:pPr>
              <w:spacing w:line="360" w:lineRule="exact"/>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3</w:t>
            </w:r>
            <w:r>
              <w:rPr>
                <w:rFonts w:hint="eastAsia"/>
                <w:color w:val="000000" w:themeColor="text1"/>
                <w:sz w:val="24"/>
                <w:highlight w:val="none"/>
                <w14:textFill>
                  <w14:solidFill>
                    <w14:schemeClr w14:val="tx1"/>
                  </w14:solidFill>
                </w14:textFill>
              </w:rPr>
              <w:t xml:space="preserve">  竞标报价的编制要求：</w:t>
            </w:r>
          </w:p>
          <w:p w14:paraId="35565608">
            <w:pPr>
              <w:spacing w:line="360" w:lineRule="exact"/>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磋商报价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p>
          <w:p w14:paraId="47FFE199">
            <w:pPr>
              <w:spacing w:line="360" w:lineRule="exact"/>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rFonts w:hint="eastAsia"/>
                <w:color w:val="000000" w:themeColor="text1"/>
                <w:sz w:val="24"/>
                <w:highlight w:val="none"/>
                <w:lang w:eastAsia="zh-CN"/>
                <w14:textFill>
                  <w14:solidFill>
                    <w14:schemeClr w14:val="tx1"/>
                  </w14:solidFill>
                </w14:textFill>
              </w:rPr>
              <w:t>供应商</w:t>
            </w:r>
            <w:r>
              <w:rPr>
                <w:rFonts w:hint="eastAsia"/>
                <w:color w:val="000000" w:themeColor="text1"/>
                <w:sz w:val="24"/>
                <w:highlight w:val="none"/>
                <w14:textFill>
                  <w14:solidFill>
                    <w14:schemeClr w14:val="tx1"/>
                  </w14:solidFill>
                </w14:textFill>
              </w:rPr>
              <w:t>应根据磋商文件（含工程量清单）的有关要求，施工现场实际情况及拟定的施工方案或施工组织设计，依据企业定额和市场价格信息或参照建设行政主管部门发布的计价定额编制竞标报价，</w:t>
            </w:r>
            <w:r>
              <w:rPr>
                <w:rFonts w:hint="eastAsia"/>
                <w:color w:val="000000" w:themeColor="text1"/>
                <w:sz w:val="24"/>
                <w:highlight w:val="none"/>
                <w:lang w:eastAsia="zh-CN"/>
                <w14:textFill>
                  <w14:solidFill>
                    <w14:schemeClr w14:val="tx1"/>
                  </w14:solidFill>
                </w14:textFill>
              </w:rPr>
              <w:t>供应商</w:t>
            </w:r>
            <w:r>
              <w:rPr>
                <w:rFonts w:hint="eastAsia"/>
                <w:color w:val="000000" w:themeColor="text1"/>
                <w:sz w:val="24"/>
                <w:highlight w:val="none"/>
                <w14:textFill>
                  <w14:solidFill>
                    <w14:schemeClr w14:val="tx1"/>
                  </w14:solidFill>
                </w14:textFill>
              </w:rPr>
              <w:t xml:space="preserve">对竞标报价的任何优惠让利均应体现在各分部分项工程、措施项目和其他项目的综合单价中，不可竞争费不得优惠让利。  </w:t>
            </w:r>
          </w:p>
          <w:p w14:paraId="3DD47A75">
            <w:pPr>
              <w:spacing w:line="360" w:lineRule="exact"/>
              <w:jc w:val="left"/>
              <w:rPr>
                <w:rFonts w:hint="default" w:eastAsia="宋体"/>
                <w:color w:val="000000" w:themeColor="text1"/>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（3）其他要求详见工程量清单及编制说明。</w:t>
            </w:r>
          </w:p>
        </w:tc>
      </w:tr>
      <w:tr w14:paraId="2FE7C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3" w:hRule="atLeast"/>
        </w:trPr>
        <w:tc>
          <w:tcPr>
            <w:tcW w:w="1057" w:type="dxa"/>
            <w:vAlign w:val="center"/>
          </w:tcPr>
          <w:p w14:paraId="6EDBAE6E">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12</w:t>
            </w:r>
          </w:p>
        </w:tc>
        <w:tc>
          <w:tcPr>
            <w:tcW w:w="1792" w:type="dxa"/>
            <w:vAlign w:val="center"/>
          </w:tcPr>
          <w:p w14:paraId="5D0F4ADF">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联系方式</w:t>
            </w:r>
          </w:p>
        </w:tc>
        <w:tc>
          <w:tcPr>
            <w:tcW w:w="6829" w:type="dxa"/>
            <w:vAlign w:val="center"/>
          </w:tcPr>
          <w:p w14:paraId="6A1F0A85">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接收询问和质疑的联系方式</w:t>
            </w:r>
          </w:p>
          <w:p w14:paraId="17CF3D2B">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联系部门：</w:t>
            </w:r>
            <w:r>
              <w:rPr>
                <w:rFonts w:hint="eastAsia"/>
                <w:color w:val="000000" w:themeColor="text1"/>
                <w:sz w:val="24"/>
                <w:highlight w:val="none"/>
                <w:u w:val="single"/>
                <w14:textFill>
                  <w14:solidFill>
                    <w14:schemeClr w14:val="tx1"/>
                  </w14:solidFill>
                </w14:textFill>
              </w:rPr>
              <w:t>常州环宇工程项目管理有限公司</w:t>
            </w:r>
            <w:r>
              <w:rPr>
                <w:color w:val="000000" w:themeColor="text1"/>
                <w:sz w:val="24"/>
                <w:highlight w:val="none"/>
                <w14:textFill>
                  <w14:solidFill>
                    <w14:schemeClr w14:val="tx1"/>
                  </w14:solidFill>
                </w14:textFill>
              </w:rPr>
              <w:t>；</w:t>
            </w:r>
          </w:p>
          <w:p w14:paraId="28F73063">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联系电话：</w:t>
            </w:r>
            <w:r>
              <w:rPr>
                <w:rFonts w:hint="eastAsia" w:ascii="宋体" w:hAnsi="宋体" w:cs="宋体"/>
                <w:color w:val="000000" w:themeColor="text1"/>
                <w:sz w:val="24"/>
                <w:highlight w:val="none"/>
                <w:u w:val="single"/>
                <w14:textFill>
                  <w14:solidFill>
                    <w14:schemeClr w14:val="tx1"/>
                  </w14:solidFill>
                </w14:textFill>
              </w:rPr>
              <w:t>0519-86310937</w:t>
            </w:r>
            <w:r>
              <w:rPr>
                <w:color w:val="000000" w:themeColor="text1"/>
                <w:sz w:val="24"/>
                <w:highlight w:val="none"/>
                <w14:textFill>
                  <w14:solidFill>
                    <w14:schemeClr w14:val="tx1"/>
                  </w14:solidFill>
                </w14:textFill>
              </w:rPr>
              <w:t>；</w:t>
            </w:r>
          </w:p>
          <w:p w14:paraId="1838CF65">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通讯地址：</w:t>
            </w:r>
            <w:r>
              <w:rPr>
                <w:rFonts w:hint="eastAsia" w:ascii="宋体" w:hAnsi="宋体" w:cs="宋体"/>
                <w:color w:val="000000" w:themeColor="text1"/>
                <w:sz w:val="24"/>
                <w:highlight w:val="none"/>
                <w:u w:val="single"/>
                <w14:textFill>
                  <w14:solidFill>
                    <w14:schemeClr w14:val="tx1"/>
                  </w14:solidFill>
                </w14:textFill>
              </w:rPr>
              <w:t>常州市武进区延政中大道19号武房大厦4楼</w:t>
            </w:r>
            <w:r>
              <w:rPr>
                <w:color w:val="000000" w:themeColor="text1"/>
                <w:sz w:val="24"/>
                <w:highlight w:val="none"/>
                <w14:textFill>
                  <w14:solidFill>
                    <w14:schemeClr w14:val="tx1"/>
                  </w14:solidFill>
                </w14:textFill>
              </w:rPr>
              <w:t>。</w:t>
            </w:r>
          </w:p>
        </w:tc>
      </w:tr>
      <w:tr w14:paraId="066A2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3" w:hRule="atLeast"/>
        </w:trPr>
        <w:tc>
          <w:tcPr>
            <w:tcW w:w="1057" w:type="dxa"/>
            <w:vAlign w:val="center"/>
          </w:tcPr>
          <w:p w14:paraId="7218D84C">
            <w:pPr>
              <w:pStyle w:val="23"/>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13</w:t>
            </w:r>
          </w:p>
        </w:tc>
        <w:tc>
          <w:tcPr>
            <w:tcW w:w="1792" w:type="dxa"/>
            <w:vAlign w:val="center"/>
          </w:tcPr>
          <w:p w14:paraId="4DF4E769">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纸质中标</w:t>
            </w:r>
            <w:r>
              <w:rPr>
                <w:rFonts w:hint="eastAsia"/>
                <w:color w:val="000000" w:themeColor="text1"/>
                <w:sz w:val="24"/>
                <w:highlight w:val="none"/>
                <w14:textFill>
                  <w14:solidFill>
                    <w14:schemeClr w14:val="tx1"/>
                  </w14:solidFill>
                </w14:textFill>
              </w:rPr>
              <w:t>（成交）</w:t>
            </w:r>
            <w:r>
              <w:rPr>
                <w:color w:val="000000" w:themeColor="text1"/>
                <w:sz w:val="24"/>
                <w:highlight w:val="none"/>
                <w14:textFill>
                  <w14:solidFill>
                    <w14:schemeClr w14:val="tx1"/>
                  </w14:solidFill>
                </w14:textFill>
              </w:rPr>
              <w:t>文件</w:t>
            </w:r>
          </w:p>
        </w:tc>
        <w:tc>
          <w:tcPr>
            <w:tcW w:w="6829" w:type="dxa"/>
            <w:vAlign w:val="center"/>
          </w:tcPr>
          <w:p w14:paraId="50C977C4">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中标（成交）单位在签订合同前需递交与电子响应文件内容一致的纸质响应文件两份（需打印清晰，标注目录及页码），作为项目归档使用。（递交方式可采用邮寄或现场送达,</w:t>
            </w:r>
            <w:r>
              <w:rPr>
                <w:rFonts w:hint="eastAsia"/>
                <w:color w:val="000000" w:themeColor="text1"/>
                <w:sz w:val="24"/>
                <w:highlight w:val="none"/>
                <w:lang w:eastAsia="zh-CN"/>
                <w14:textFill>
                  <w14:solidFill>
                    <w14:schemeClr w14:val="tx1"/>
                  </w14:solidFill>
                </w14:textFill>
              </w:rPr>
              <w:t>常州环宇工程项目管理有限公司</w:t>
            </w:r>
            <w:r>
              <w:rPr>
                <w:rFonts w:hint="eastAsia"/>
                <w:color w:val="000000" w:themeColor="text1"/>
                <w:sz w:val="24"/>
                <w:highlight w:val="none"/>
                <w14:textFill>
                  <w14:solidFill>
                    <w14:schemeClr w14:val="tx1"/>
                  </w14:solidFill>
                </w14:textFill>
              </w:rPr>
              <w:t>和采购人各一份，联系方式见《第一章 采购邀请》）</w:t>
            </w:r>
          </w:p>
        </w:tc>
      </w:tr>
      <w:tr w14:paraId="5642B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8" w:hRule="atLeast"/>
        </w:trPr>
        <w:tc>
          <w:tcPr>
            <w:tcW w:w="1057" w:type="dxa"/>
            <w:vAlign w:val="center"/>
          </w:tcPr>
          <w:p w14:paraId="0E1CBC35">
            <w:pPr>
              <w:spacing w:line="360" w:lineRule="exact"/>
              <w:jc w:val="center"/>
              <w:rPr>
                <w:rFonts w:hint="default" w:eastAsia="宋体"/>
                <w:color w:val="000000" w:themeColor="text1"/>
                <w:sz w:val="24"/>
                <w:highlight w:val="none"/>
                <w:lang w:val="en-US" w:eastAsia="zh-CN"/>
                <w14:textFill>
                  <w14:solidFill>
                    <w14:schemeClr w14:val="tx1"/>
                  </w14:solidFill>
                </w14:textFill>
              </w:rPr>
            </w:pPr>
            <w:r>
              <w:rPr>
                <w:rFonts w:hint="eastAsia" w:eastAsia="宋体"/>
                <w:color w:val="000000" w:themeColor="text1"/>
                <w:sz w:val="24"/>
                <w:highlight w:val="none"/>
                <w:lang w:val="en-US" w:eastAsia="zh-CN"/>
                <w14:textFill>
                  <w14:solidFill>
                    <w14:schemeClr w14:val="tx1"/>
                  </w14:solidFill>
                </w14:textFill>
              </w:rPr>
              <w:t>14</w:t>
            </w:r>
          </w:p>
        </w:tc>
        <w:tc>
          <w:tcPr>
            <w:tcW w:w="1792" w:type="dxa"/>
            <w:vAlign w:val="center"/>
          </w:tcPr>
          <w:p w14:paraId="1AA1CD19">
            <w:pPr>
              <w:spacing w:line="360" w:lineRule="exact"/>
              <w:jc w:val="center"/>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成交服务费</w:t>
            </w:r>
          </w:p>
        </w:tc>
        <w:tc>
          <w:tcPr>
            <w:tcW w:w="6829" w:type="dxa"/>
            <w:vAlign w:val="center"/>
          </w:tcPr>
          <w:p w14:paraId="29545330">
            <w:pPr>
              <w:spacing w:line="360" w:lineRule="exact"/>
              <w:jc w:val="lef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（1）本项目成交服务费由中标（成交）供应商在领取成交通知书时支付。</w:t>
            </w:r>
          </w:p>
          <w:p w14:paraId="5F0861E9">
            <w:pPr>
              <w:spacing w:line="360" w:lineRule="exact"/>
              <w:jc w:val="lef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（2）收费标准：</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采用差额累计法，中标价100万元(含)以下的按1%计取，中标价100万元-500万元(含)的按0.7%计取（低于叁仟元按叁仟元计）。</w:t>
            </w:r>
          </w:p>
          <w:p w14:paraId="68B57444">
            <w:pPr>
              <w:spacing w:line="360" w:lineRule="exact"/>
              <w:jc w:val="lef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（3）账户信息：</w:t>
            </w:r>
          </w:p>
          <w:p w14:paraId="604E43F7">
            <w:pPr>
              <w:spacing w:line="360" w:lineRule="exact"/>
              <w:jc w:val="lef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收款单位：常州环宇工程项目管理有限公司</w:t>
            </w:r>
          </w:p>
          <w:p w14:paraId="3145E1C8">
            <w:pPr>
              <w:spacing w:line="360" w:lineRule="exact"/>
              <w:jc w:val="lef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银行账号：10600601040004052</w:t>
            </w:r>
          </w:p>
          <w:p w14:paraId="62E97C79">
            <w:pPr>
              <w:spacing w:line="360" w:lineRule="exact"/>
              <w:jc w:val="lef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开户银行：农行常州武进支行</w:t>
            </w:r>
          </w:p>
          <w:p w14:paraId="626DAF43">
            <w:pPr>
              <w:spacing w:line="360" w:lineRule="exact"/>
              <w:jc w:val="left"/>
              <w:rPr>
                <w:rFonts w:hint="eastAsia" w:eastAsia="宋体"/>
                <w:color w:val="000000" w:themeColor="text1"/>
                <w:sz w:val="24"/>
                <w:highlight w:val="none"/>
                <w:lang w:eastAsia="zh-CN"/>
                <w14:textFill>
                  <w14:solidFill>
                    <w14:schemeClr w14:val="tx1"/>
                  </w14:solidFill>
                </w14:textFill>
              </w:rPr>
            </w:pPr>
            <w:r>
              <w:rPr>
                <w:rFonts w:hint="eastAsia"/>
                <w:b/>
                <w:bCs/>
                <w:color w:val="000000" w:themeColor="text1"/>
                <w:sz w:val="24"/>
                <w:highlight w:val="none"/>
                <w14:textFill>
                  <w14:solidFill>
                    <w14:schemeClr w14:val="tx1"/>
                  </w14:solidFill>
                </w14:textFill>
              </w:rPr>
              <w:t>注：上述个人信息由于工作需要经机构或本人同意对外公布。</w:t>
            </w:r>
          </w:p>
        </w:tc>
      </w:tr>
    </w:tbl>
    <w:p w14:paraId="0866B2F3">
      <w:pPr>
        <w:tabs>
          <w:tab w:val="left" w:pos="5580"/>
        </w:tabs>
        <w:spacing w:line="360" w:lineRule="auto"/>
        <w:rPr>
          <w:color w:val="000000" w:themeColor="text1"/>
          <w:sz w:val="24"/>
          <w:highlight w:val="none"/>
          <w14:textFill>
            <w14:solidFill>
              <w14:schemeClr w14:val="tx1"/>
            </w14:solidFill>
          </w14:textFill>
        </w:rPr>
        <w:sectPr>
          <w:footerReference r:id="rId7" w:type="first"/>
          <w:footerReference r:id="rId6" w:type="default"/>
          <w:pgSz w:w="11905" w:h="16838"/>
          <w:pgMar w:top="1247" w:right="1247" w:bottom="992" w:left="1417" w:header="720" w:footer="720" w:gutter="0"/>
          <w:pgNumType w:start="1"/>
          <w:cols w:space="0" w:num="1"/>
          <w:titlePg/>
          <w:rtlGutter w:val="0"/>
          <w:docGrid w:linePitch="360" w:charSpace="0"/>
        </w:sectPr>
      </w:pPr>
    </w:p>
    <w:p w14:paraId="469FF88B">
      <w:pPr>
        <w:pStyle w:val="3"/>
        <w:tabs>
          <w:tab w:val="center" w:pos="4592"/>
          <w:tab w:val="left" w:pos="7860"/>
        </w:tabs>
        <w:spacing w:before="0" w:line="360" w:lineRule="auto"/>
        <w:jc w:val="left"/>
        <w:rPr>
          <w:rFonts w:ascii="Times New Roman" w:hAnsi="Times New Roman" w:eastAsia="宋体"/>
          <w:color w:val="000000" w:themeColor="text1"/>
          <w:sz w:val="28"/>
          <w:highlight w:val="none"/>
          <w14:textFill>
            <w14:solidFill>
              <w14:schemeClr w14:val="tx1"/>
            </w14:solidFill>
          </w14:textFill>
        </w:rPr>
      </w:pPr>
      <w:bookmarkStart w:id="76" w:name="_Toc127151518"/>
      <w:bookmarkStart w:id="77" w:name="_Toc520356143"/>
      <w:r>
        <w:rPr>
          <w:rFonts w:ascii="Times New Roman" w:hAnsi="Times New Roman" w:eastAsia="宋体"/>
          <w:color w:val="000000" w:themeColor="text1"/>
          <w:sz w:val="28"/>
          <w:highlight w:val="none"/>
          <w14:textFill>
            <w14:solidFill>
              <w14:schemeClr w14:val="tx1"/>
            </w14:solidFill>
          </w14:textFill>
        </w:rPr>
        <w:tab/>
      </w:r>
      <w:bookmarkStart w:id="78" w:name="_Toc226337214"/>
      <w:bookmarkStart w:id="79" w:name="_Toc264969208"/>
      <w:bookmarkStart w:id="80" w:name="_Toc195842883"/>
      <w:bookmarkStart w:id="81" w:name="_Toc151193832"/>
      <w:bookmarkStart w:id="82" w:name="_Toc226965708"/>
      <w:bookmarkStart w:id="83" w:name="_Toc151193760"/>
      <w:bookmarkStart w:id="84" w:name="_Toc265228356"/>
      <w:bookmarkStart w:id="85" w:name="_Toc226309762"/>
      <w:bookmarkStart w:id="86" w:name="_Toc151190145"/>
      <w:bookmarkStart w:id="87" w:name="_Toc226965791"/>
      <w:bookmarkStart w:id="88" w:name="_Toc305158860"/>
      <w:bookmarkStart w:id="89" w:name="_Toc150509269"/>
      <w:bookmarkStart w:id="90" w:name="_Toc150774723"/>
      <w:bookmarkStart w:id="91" w:name="_Toc305158786"/>
      <w:bookmarkStart w:id="92" w:name="_Toc142311020"/>
      <w:bookmarkStart w:id="93" w:name="_Toc151193906"/>
      <w:bookmarkStart w:id="94" w:name="_Toc151193616"/>
      <w:bookmarkStart w:id="95" w:name="_Toc151193688"/>
      <w:bookmarkStart w:id="96" w:name="_Toc150774618"/>
      <w:bookmarkStart w:id="97" w:name="_Toc150480756"/>
      <w:r>
        <w:rPr>
          <w:rFonts w:hint="eastAsia" w:ascii="Times New Roman" w:hAnsi="Times New Roman" w:eastAsia="宋体"/>
          <w:color w:val="000000" w:themeColor="text1"/>
          <w:sz w:val="28"/>
          <w:highlight w:val="none"/>
          <w14:textFill>
            <w14:solidFill>
              <w14:schemeClr w14:val="tx1"/>
            </w14:solidFill>
          </w14:textFill>
        </w:rPr>
        <w:t>第二节</w:t>
      </w:r>
      <w:r>
        <w:rPr>
          <w:rFonts w:ascii="Times New Roman" w:hAnsi="Times New Roman" w:eastAsia="宋体"/>
          <w:color w:val="000000" w:themeColor="text1"/>
          <w:sz w:val="28"/>
          <w:highlight w:val="none"/>
          <w14:textFill>
            <w14:solidFill>
              <w14:schemeClr w14:val="tx1"/>
            </w14:solidFill>
          </w14:textFill>
        </w:rPr>
        <w:t xml:space="preserve"> 说  明</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Fonts w:ascii="Times New Roman" w:hAnsi="Times New Roman" w:eastAsia="宋体"/>
          <w:color w:val="000000" w:themeColor="text1"/>
          <w:sz w:val="28"/>
          <w:highlight w:val="none"/>
          <w14:textFill>
            <w14:solidFill>
              <w14:schemeClr w14:val="tx1"/>
            </w14:solidFill>
          </w14:textFill>
        </w:rPr>
        <w:tab/>
      </w:r>
    </w:p>
    <w:p w14:paraId="5BF82B78">
      <w:pPr>
        <w:keepNext/>
        <w:keepLines/>
        <w:spacing w:line="360" w:lineRule="auto"/>
        <w:outlineLvl w:val="2"/>
        <w:rPr>
          <w:b/>
          <w:bCs/>
          <w:color w:val="000000" w:themeColor="text1"/>
          <w:sz w:val="32"/>
          <w:szCs w:val="32"/>
          <w:highlight w:val="none"/>
          <w14:textFill>
            <w14:solidFill>
              <w14:schemeClr w14:val="tx1"/>
            </w14:solidFill>
          </w14:textFill>
        </w:rPr>
      </w:pPr>
      <w:bookmarkStart w:id="98" w:name="_Toc120614214"/>
      <w:bookmarkStart w:id="99" w:name="_Toc20823275"/>
      <w:bookmarkStart w:id="100" w:name="_Toc513029203"/>
      <w:bookmarkStart w:id="101" w:name="_Toc16938519"/>
      <w:bookmarkStart w:id="102" w:name="_Toc150774759"/>
      <w:bookmarkStart w:id="103" w:name="_Toc226337250"/>
      <w:bookmarkStart w:id="104" w:name="_Toc305158822"/>
      <w:bookmarkStart w:id="105" w:name="_Toc142311056"/>
      <w:bookmarkStart w:id="106" w:name="_Toc305158896"/>
      <w:bookmarkStart w:id="107" w:name="_Toc226965827"/>
      <w:bookmarkStart w:id="108" w:name="_Toc264969244"/>
      <w:bookmarkStart w:id="109" w:name="_Toc127151554"/>
      <w:bookmarkStart w:id="110" w:name="_Toc150480792"/>
      <w:bookmarkStart w:id="111" w:name="_Toc353825544"/>
      <w:bookmarkStart w:id="112" w:name="_Toc265228392"/>
      <w:bookmarkStart w:id="113" w:name="_Toc353873934"/>
      <w:bookmarkStart w:id="114" w:name="_Toc353873664"/>
      <w:r>
        <w:rPr>
          <w:rFonts w:hint="eastAsia"/>
          <w:b/>
          <w:bCs/>
          <w:color w:val="000000" w:themeColor="text1"/>
          <w:sz w:val="32"/>
          <w:szCs w:val="32"/>
          <w:highlight w:val="none"/>
          <w14:textFill>
            <w14:solidFill>
              <w14:schemeClr w14:val="tx1"/>
            </w14:solidFill>
          </w14:textFill>
        </w:rPr>
        <w:t>一、总则</w:t>
      </w:r>
      <w:bookmarkEnd w:id="98"/>
      <w:bookmarkEnd w:id="99"/>
      <w:bookmarkEnd w:id="100"/>
      <w:bookmarkEnd w:id="101"/>
    </w:p>
    <w:p w14:paraId="29478720">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15" w:name="_Hlt16619475"/>
      <w:bookmarkEnd w:id="115"/>
      <w:bookmarkStart w:id="116" w:name="_Toc458694821"/>
      <w:bookmarkStart w:id="117" w:name="_Toc513029204"/>
      <w:bookmarkStart w:id="118" w:name="_Toc20823276"/>
      <w:bookmarkStart w:id="119" w:name="_Toc16938520"/>
      <w:r>
        <w:rPr>
          <w:rFonts w:hint="eastAsia" w:ascii="Arial" w:hAnsi="Arial" w:eastAsia="黑体" w:cs="Arial"/>
          <w:color w:val="000000" w:themeColor="text1"/>
          <w:sz w:val="28"/>
          <w:szCs w:val="28"/>
          <w:highlight w:val="none"/>
          <w14:textFill>
            <w14:solidFill>
              <w14:schemeClr w14:val="tx1"/>
            </w14:solidFill>
          </w14:textFill>
        </w:rPr>
        <w:t>1</w:t>
      </w:r>
      <w:bookmarkEnd w:id="116"/>
      <w:r>
        <w:rPr>
          <w:rFonts w:hint="eastAsia" w:ascii="Arial" w:hAnsi="Arial" w:eastAsia="黑体" w:cs="Arial"/>
          <w:color w:val="000000" w:themeColor="text1"/>
          <w:sz w:val="28"/>
          <w:szCs w:val="28"/>
          <w:highlight w:val="none"/>
          <w14:textFill>
            <w14:solidFill>
              <w14:schemeClr w14:val="tx1"/>
            </w14:solidFill>
          </w14:textFill>
        </w:rPr>
        <w:t>、采购方式</w:t>
      </w:r>
      <w:bookmarkEnd w:id="117"/>
      <w:bookmarkEnd w:id="118"/>
      <w:bookmarkEnd w:id="119"/>
    </w:p>
    <w:p w14:paraId="52EC2248">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1.1 本次政府采购活动采取竞争性磋商(以下简称磋商)方式，本磋商文件仅适用于磋商公告中所述项目。</w:t>
      </w:r>
    </w:p>
    <w:p w14:paraId="25915C92">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20" w:name="_Toc16938521"/>
      <w:bookmarkStart w:id="121" w:name="_Toc513029205"/>
      <w:bookmarkStart w:id="122" w:name="_Toc20823277"/>
      <w:r>
        <w:rPr>
          <w:rFonts w:hint="eastAsia" w:ascii="Arial" w:hAnsi="Arial" w:eastAsia="黑体" w:cs="Arial"/>
          <w:color w:val="000000" w:themeColor="text1"/>
          <w:sz w:val="28"/>
          <w:szCs w:val="28"/>
          <w:highlight w:val="none"/>
          <w14:textFill>
            <w14:solidFill>
              <w14:schemeClr w14:val="tx1"/>
            </w14:solidFill>
          </w14:textFill>
        </w:rPr>
        <w:t>2、合格的</w:t>
      </w:r>
      <w:bookmarkEnd w:id="120"/>
      <w:bookmarkEnd w:id="121"/>
      <w:bookmarkEnd w:id="122"/>
      <w:r>
        <w:rPr>
          <w:rFonts w:hint="eastAsia" w:ascii="Arial" w:hAnsi="Arial" w:eastAsia="黑体" w:cs="Arial"/>
          <w:color w:val="000000" w:themeColor="text1"/>
          <w:sz w:val="28"/>
          <w:szCs w:val="28"/>
          <w:highlight w:val="none"/>
          <w14:textFill>
            <w14:solidFill>
              <w14:schemeClr w14:val="tx1"/>
            </w14:solidFill>
          </w14:textFill>
        </w:rPr>
        <w:t>供应商</w:t>
      </w:r>
    </w:p>
    <w:p w14:paraId="45004980">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2.1满足磋商公告中供应商资格要求的规定。</w:t>
      </w:r>
    </w:p>
    <w:p w14:paraId="3A26D84F">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 满足本磋商文件实质性要求和条件的规定。</w:t>
      </w:r>
    </w:p>
    <w:p w14:paraId="1B21E4F6">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23" w:name="_Toc16938522"/>
      <w:bookmarkStart w:id="124" w:name="_Toc20823278"/>
      <w:bookmarkStart w:id="125" w:name="_Toc513029206"/>
      <w:r>
        <w:rPr>
          <w:rFonts w:hint="eastAsia" w:ascii="Arial" w:hAnsi="Arial" w:eastAsia="黑体" w:cs="Arial"/>
          <w:color w:val="000000" w:themeColor="text1"/>
          <w:sz w:val="28"/>
          <w:szCs w:val="28"/>
          <w:highlight w:val="none"/>
          <w14:textFill>
            <w14:solidFill>
              <w14:schemeClr w14:val="tx1"/>
            </w14:solidFill>
          </w14:textFill>
        </w:rPr>
        <w:t>3、适用法律</w:t>
      </w:r>
      <w:bookmarkEnd w:id="123"/>
      <w:bookmarkEnd w:id="124"/>
      <w:bookmarkEnd w:id="125"/>
    </w:p>
    <w:p w14:paraId="41223412">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3.1 本次磋商及由此产生的合同受中华人民共和国有关的法律法规制约和保护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w:t>
      </w:r>
    </w:p>
    <w:p w14:paraId="07703E68">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26" w:name="_Toc20823279"/>
      <w:bookmarkStart w:id="127" w:name="_Toc513029207"/>
      <w:bookmarkStart w:id="128" w:name="_Toc462564067"/>
      <w:bookmarkStart w:id="129" w:name="_Toc16938523"/>
      <w:r>
        <w:rPr>
          <w:rFonts w:hint="eastAsia" w:ascii="Arial" w:hAnsi="Arial" w:eastAsia="黑体" w:cs="Arial"/>
          <w:color w:val="000000" w:themeColor="text1"/>
          <w:sz w:val="28"/>
          <w:szCs w:val="28"/>
          <w:highlight w:val="none"/>
          <w14:textFill>
            <w14:solidFill>
              <w14:schemeClr w14:val="tx1"/>
            </w14:solidFill>
          </w14:textFill>
        </w:rPr>
        <w:t>4、磋商费用</w:t>
      </w:r>
      <w:bookmarkEnd w:id="126"/>
      <w:bookmarkEnd w:id="127"/>
      <w:bookmarkEnd w:id="128"/>
      <w:bookmarkEnd w:id="129"/>
    </w:p>
    <w:p w14:paraId="5CD5384E">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4.1</w:t>
      </w:r>
      <w:r>
        <w:rPr>
          <w:rFonts w:hint="eastAsia" w:ascii="宋体" w:hAnsi="宋体"/>
          <w:color w:val="000000" w:themeColor="text1"/>
          <w:sz w:val="24"/>
          <w:szCs w:val="21"/>
          <w:highlight w:val="none"/>
          <w14:textFill>
            <w14:solidFill>
              <w14:schemeClr w14:val="tx1"/>
            </w14:solidFill>
          </w14:textFill>
        </w:rPr>
        <w:t>供应商应自行承担所有与参加本次磋商有关的费用，无论磋商过程中的做法和结果如何，</w:t>
      </w:r>
      <w:r>
        <w:rPr>
          <w:rFonts w:hint="eastAsia" w:ascii="宋体" w:hAnsi="宋体"/>
          <w:color w:val="000000" w:themeColor="text1"/>
          <w:sz w:val="24"/>
          <w:szCs w:val="21"/>
          <w:highlight w:val="none"/>
          <w:lang w:eastAsia="zh-CN"/>
          <w14:textFill>
            <w14:solidFill>
              <w14:schemeClr w14:val="tx1"/>
            </w14:solidFill>
          </w14:textFill>
        </w:rPr>
        <w:t>常州环宇工程项目管理有限公司</w:t>
      </w:r>
      <w:r>
        <w:rPr>
          <w:rFonts w:hint="eastAsia" w:ascii="宋体" w:hAnsi="宋体"/>
          <w:color w:val="000000" w:themeColor="text1"/>
          <w:sz w:val="24"/>
          <w:szCs w:val="21"/>
          <w:highlight w:val="none"/>
          <w14:textFill>
            <w14:solidFill>
              <w14:schemeClr w14:val="tx1"/>
            </w14:solidFill>
          </w14:textFill>
        </w:rPr>
        <w:t>（以下简称代理单位）在任何情况下均无义务和责任承担这些费用。</w:t>
      </w:r>
    </w:p>
    <w:p w14:paraId="0B6BE3DC">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4.2本次磋商代理单位和采购人不收取标书工本费</w:t>
      </w:r>
    </w:p>
    <w:p w14:paraId="7475D79A">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4</w:t>
      </w:r>
      <w:r>
        <w:rPr>
          <w:rFonts w:ascii="宋体" w:hAnsi="宋体"/>
          <w:color w:val="000000" w:themeColor="text1"/>
          <w:sz w:val="24"/>
          <w:szCs w:val="21"/>
          <w:highlight w:val="none"/>
          <w14:textFill>
            <w14:solidFill>
              <w14:schemeClr w14:val="tx1"/>
            </w14:solidFill>
          </w14:textFill>
        </w:rPr>
        <w:t>.3</w:t>
      </w:r>
      <w:r>
        <w:rPr>
          <w:rFonts w:hint="eastAsia" w:ascii="宋体" w:hAnsi="宋体"/>
          <w:color w:val="000000" w:themeColor="text1"/>
          <w:sz w:val="24"/>
          <w:szCs w:val="21"/>
          <w:highlight w:val="none"/>
          <w14:textFill>
            <w14:solidFill>
              <w14:schemeClr w14:val="tx1"/>
            </w14:solidFill>
          </w14:textFill>
        </w:rPr>
        <w:t>成交服务费</w:t>
      </w:r>
    </w:p>
    <w:p w14:paraId="380244B4">
      <w:pPr>
        <w:spacing w:line="360" w:lineRule="auto"/>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详见供应商须知资料表约定。</w:t>
      </w:r>
    </w:p>
    <w:p w14:paraId="7E5F2A20">
      <w:pPr>
        <w:keepNext/>
        <w:keepLines/>
        <w:spacing w:line="360" w:lineRule="auto"/>
        <w:outlineLvl w:val="3"/>
        <w:rPr>
          <w:rFonts w:ascii="黑体" w:hAnsi="宋体" w:eastAsia="黑体" w:cs="Arial"/>
          <w:color w:val="000000" w:themeColor="text1"/>
          <w:sz w:val="28"/>
          <w:szCs w:val="28"/>
          <w:highlight w:val="none"/>
          <w14:textFill>
            <w14:solidFill>
              <w14:schemeClr w14:val="tx1"/>
            </w14:solidFill>
          </w14:textFill>
        </w:rPr>
      </w:pPr>
      <w:r>
        <w:rPr>
          <w:rFonts w:hint="eastAsia" w:ascii="宋体" w:hAnsi="宋体" w:eastAsia="黑体" w:cs="Arial"/>
          <w:b/>
          <w:bCs/>
          <w:color w:val="000000" w:themeColor="text1"/>
          <w:sz w:val="30"/>
          <w:szCs w:val="28"/>
          <w:highlight w:val="none"/>
          <w14:textFill>
            <w14:solidFill>
              <w14:schemeClr w14:val="tx1"/>
            </w14:solidFill>
          </w14:textFill>
        </w:rPr>
        <w:t>5、</w:t>
      </w:r>
      <w:r>
        <w:rPr>
          <w:rFonts w:hint="eastAsia" w:ascii="黑体" w:hAnsi="宋体" w:eastAsia="黑体" w:cs="Arial"/>
          <w:color w:val="000000" w:themeColor="text1"/>
          <w:sz w:val="28"/>
          <w:szCs w:val="28"/>
          <w:highlight w:val="none"/>
          <w14:textFill>
            <w14:solidFill>
              <w14:schemeClr w14:val="tx1"/>
            </w14:solidFill>
          </w14:textFill>
        </w:rPr>
        <w:t>磋商文件的约束力</w:t>
      </w:r>
    </w:p>
    <w:p w14:paraId="60290B4F">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5.1</w:t>
      </w:r>
      <w:r>
        <w:rPr>
          <w:rFonts w:hint="eastAsia" w:ascii="宋体" w:hAnsi="宋体"/>
          <w:color w:val="000000" w:themeColor="text1"/>
          <w:sz w:val="24"/>
          <w:highlight w:val="none"/>
          <w14:textFill>
            <w14:solidFill>
              <w14:schemeClr w14:val="tx1"/>
            </w14:solidFill>
          </w14:textFill>
        </w:rPr>
        <w:t>供应商一旦参加本项目采购活动，即被认为接受了本磋商文件的规定和约束。</w:t>
      </w:r>
    </w:p>
    <w:p w14:paraId="28630874">
      <w:pPr>
        <w:keepNext/>
        <w:keepLines/>
        <w:spacing w:line="360" w:lineRule="auto"/>
        <w:outlineLvl w:val="2"/>
        <w:rPr>
          <w:b/>
          <w:bCs/>
          <w:color w:val="000000" w:themeColor="text1"/>
          <w:sz w:val="32"/>
          <w:szCs w:val="32"/>
          <w:highlight w:val="none"/>
          <w14:textFill>
            <w14:solidFill>
              <w14:schemeClr w14:val="tx1"/>
            </w14:solidFill>
          </w14:textFill>
        </w:rPr>
      </w:pPr>
      <w:bookmarkStart w:id="130" w:name="_Toc120614215"/>
      <w:bookmarkStart w:id="131" w:name="_Toc513029209"/>
      <w:bookmarkStart w:id="132" w:name="_Toc16938525"/>
      <w:bookmarkStart w:id="133" w:name="_Toc20823281"/>
      <w:r>
        <w:rPr>
          <w:rFonts w:hint="eastAsia"/>
          <w:b/>
          <w:bCs/>
          <w:color w:val="000000" w:themeColor="text1"/>
          <w:sz w:val="32"/>
          <w:szCs w:val="32"/>
          <w:highlight w:val="none"/>
          <w14:textFill>
            <w14:solidFill>
              <w14:schemeClr w14:val="tx1"/>
            </w14:solidFill>
          </w14:textFill>
        </w:rPr>
        <w:t>二、</w:t>
      </w:r>
      <w:bookmarkEnd w:id="130"/>
      <w:bookmarkEnd w:id="131"/>
      <w:bookmarkEnd w:id="132"/>
      <w:bookmarkEnd w:id="133"/>
      <w:r>
        <w:rPr>
          <w:rFonts w:hint="eastAsia"/>
          <w:b/>
          <w:bCs/>
          <w:color w:val="000000" w:themeColor="text1"/>
          <w:sz w:val="32"/>
          <w:szCs w:val="32"/>
          <w:highlight w:val="none"/>
          <w14:textFill>
            <w14:solidFill>
              <w14:schemeClr w14:val="tx1"/>
            </w14:solidFill>
          </w14:textFill>
        </w:rPr>
        <w:t>磋商文件</w:t>
      </w:r>
    </w:p>
    <w:p w14:paraId="6215CA22">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34" w:name="_Toc16938526"/>
      <w:bookmarkStart w:id="135" w:name="_Toc20823282"/>
      <w:bookmarkStart w:id="136" w:name="_Toc513029210"/>
      <w:r>
        <w:rPr>
          <w:rFonts w:hint="eastAsia" w:ascii="Arial" w:hAnsi="Arial" w:eastAsia="黑体" w:cs="Arial"/>
          <w:color w:val="000000" w:themeColor="text1"/>
          <w:sz w:val="28"/>
          <w:szCs w:val="28"/>
          <w:highlight w:val="none"/>
          <w14:textFill>
            <w14:solidFill>
              <w14:schemeClr w14:val="tx1"/>
            </w14:solidFill>
          </w14:textFill>
        </w:rPr>
        <w:t>6、磋商文件构成</w:t>
      </w:r>
      <w:bookmarkEnd w:id="134"/>
      <w:bookmarkEnd w:id="135"/>
      <w:bookmarkEnd w:id="136"/>
    </w:p>
    <w:p w14:paraId="4FB42576">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6.1</w:t>
      </w:r>
      <w:r>
        <w:rPr>
          <w:rFonts w:hint="eastAsia" w:ascii="宋体" w:hAnsi="宋体"/>
          <w:color w:val="000000" w:themeColor="text1"/>
          <w:sz w:val="24"/>
          <w:szCs w:val="21"/>
          <w:highlight w:val="none"/>
          <w14:textFill>
            <w14:solidFill>
              <w14:schemeClr w14:val="tx1"/>
            </w14:solidFill>
          </w14:textFill>
        </w:rPr>
        <w:t>磋商文件由以下部分组成：</w:t>
      </w:r>
    </w:p>
    <w:p w14:paraId="54BCEDF9">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（1）磋商</w:t>
      </w:r>
      <w:r>
        <w:rPr>
          <w:rFonts w:ascii="宋体" w:hAnsi="宋体"/>
          <w:color w:val="000000" w:themeColor="text1"/>
          <w:sz w:val="24"/>
          <w:highlight w:val="none"/>
          <w14:textFill>
            <w14:solidFill>
              <w14:schemeClr w14:val="tx1"/>
            </w14:solidFill>
          </w14:textFill>
        </w:rPr>
        <w:t>邀请</w:t>
      </w:r>
    </w:p>
    <w:p w14:paraId="5DF62E35">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（2）供应商须知</w:t>
      </w:r>
    </w:p>
    <w:p w14:paraId="5DFCDB45">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（3）资格审查</w:t>
      </w:r>
    </w:p>
    <w:p w14:paraId="48B4380E">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（4）评标程序、评标方法和评审标准</w:t>
      </w:r>
    </w:p>
    <w:p w14:paraId="33032D73">
      <w:p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r>
        <w:rPr>
          <w:rFonts w:hint="eastAsia" w:hAnsi="宋体"/>
          <w:color w:val="000000" w:themeColor="text1"/>
          <w:sz w:val="24"/>
          <w:highlight w:val="none"/>
          <w14:textFill>
            <w14:solidFill>
              <w14:schemeClr w14:val="tx1"/>
            </w14:solidFill>
          </w14:textFill>
        </w:rPr>
        <w:t>采购需求</w:t>
      </w:r>
    </w:p>
    <w:p w14:paraId="15972D33">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（6）拟签订的合同文本</w:t>
      </w:r>
    </w:p>
    <w:p w14:paraId="2B46146A">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）响应文件的组成及提交须知</w:t>
      </w:r>
    </w:p>
    <w:p w14:paraId="3582D902">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）响应文件格式</w:t>
      </w:r>
    </w:p>
    <w:p w14:paraId="68E3D947">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请仔细检查磋商文件是否齐全，如有缺漏请立即与代理单位联系解决。</w:t>
      </w:r>
    </w:p>
    <w:p w14:paraId="38201F65">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6.2</w:t>
      </w:r>
      <w:r>
        <w:rPr>
          <w:rFonts w:hint="eastAsia" w:ascii="宋体" w:hAnsi="宋体"/>
          <w:color w:val="000000" w:themeColor="text1"/>
          <w:sz w:val="24"/>
          <w:szCs w:val="21"/>
          <w:highlight w:val="none"/>
          <w14:textFill>
            <w14:solidFill>
              <w14:schemeClr w14:val="tx1"/>
            </w14:solidFill>
          </w14:textFill>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3702B11">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37" w:name="_Toc513029211"/>
      <w:bookmarkStart w:id="138" w:name="_Toc462564070"/>
      <w:bookmarkStart w:id="139" w:name="_Toc16938527"/>
      <w:bookmarkStart w:id="140" w:name="_Toc20823283"/>
      <w:r>
        <w:rPr>
          <w:rFonts w:hint="eastAsia" w:ascii="Arial" w:hAnsi="Arial" w:eastAsia="黑体" w:cs="Arial"/>
          <w:color w:val="000000" w:themeColor="text1"/>
          <w:sz w:val="28"/>
          <w:szCs w:val="28"/>
          <w:highlight w:val="none"/>
          <w14:textFill>
            <w14:solidFill>
              <w14:schemeClr w14:val="tx1"/>
            </w14:solidFill>
          </w14:textFill>
        </w:rPr>
        <w:t>7、磋商文件的澄清</w:t>
      </w:r>
      <w:bookmarkEnd w:id="137"/>
      <w:bookmarkEnd w:id="138"/>
      <w:bookmarkEnd w:id="139"/>
      <w:bookmarkEnd w:id="140"/>
    </w:p>
    <w:p w14:paraId="442C83FE">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7.1</w:t>
      </w:r>
      <w:r>
        <w:rPr>
          <w:rFonts w:hint="eastAsia" w:ascii="宋体" w:hAnsi="宋体"/>
          <w:color w:val="000000" w:themeColor="text1"/>
          <w:sz w:val="24"/>
          <w:szCs w:val="21"/>
          <w:highlight w:val="none"/>
          <w14:textFill>
            <w14:solidFill>
              <w14:schemeClr w14:val="tx1"/>
            </w14:solidFill>
          </w14:textFill>
        </w:rPr>
        <w:t xml:space="preserve"> 任何要求对磋商文件进行澄清的供应商，应按前附表要求以书面形式通知代理单位。</w:t>
      </w:r>
    </w:p>
    <w:p w14:paraId="4DD53977">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41" w:name="_Toc16938528"/>
      <w:bookmarkStart w:id="142" w:name="_Toc513029212"/>
      <w:bookmarkStart w:id="143" w:name="_Toc20823284"/>
      <w:bookmarkStart w:id="144" w:name="_Toc462564071"/>
      <w:r>
        <w:rPr>
          <w:rFonts w:hint="eastAsia" w:ascii="Arial" w:hAnsi="Arial" w:eastAsia="黑体" w:cs="Arial"/>
          <w:color w:val="000000" w:themeColor="text1"/>
          <w:sz w:val="28"/>
          <w:szCs w:val="28"/>
          <w:highlight w:val="none"/>
          <w14:textFill>
            <w14:solidFill>
              <w14:schemeClr w14:val="tx1"/>
            </w14:solidFill>
          </w14:textFill>
        </w:rPr>
        <w:t>8、磋商文件的澄清和修改</w:t>
      </w:r>
      <w:bookmarkEnd w:id="141"/>
      <w:bookmarkEnd w:id="142"/>
      <w:bookmarkEnd w:id="143"/>
      <w:bookmarkEnd w:id="144"/>
    </w:p>
    <w:p w14:paraId="511D49C6">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8.1</w:t>
      </w:r>
      <w:r>
        <w:rPr>
          <w:rFonts w:hint="eastAsia" w:ascii="宋体" w:hAnsi="宋体"/>
          <w:color w:val="000000" w:themeColor="text1"/>
          <w:sz w:val="24"/>
          <w:szCs w:val="21"/>
          <w:highlight w:val="none"/>
          <w14:textFill>
            <w14:solidFill>
              <w14:schemeClr w14:val="tx1"/>
            </w14:solidFill>
          </w14:textFill>
        </w:rPr>
        <w:t xml:space="preserve"> 在响应文件提交截止时间</w:t>
      </w:r>
      <w:r>
        <w:rPr>
          <w:rFonts w:hint="eastAsia" w:ascii="仿宋_GB2312" w:hAnsi="仿宋_GB2312"/>
          <w:color w:val="000000" w:themeColor="text1"/>
          <w:sz w:val="24"/>
          <w:szCs w:val="21"/>
          <w:highlight w:val="none"/>
          <w14:textFill>
            <w14:solidFill>
              <w14:schemeClr w14:val="tx1"/>
            </w14:solidFill>
          </w14:textFill>
        </w:rPr>
        <w:t>前</w:t>
      </w:r>
      <w:r>
        <w:rPr>
          <w:rFonts w:hint="eastAsia" w:ascii="宋体" w:hAnsi="宋体"/>
          <w:color w:val="000000" w:themeColor="text1"/>
          <w:sz w:val="24"/>
          <w:szCs w:val="21"/>
          <w:highlight w:val="none"/>
          <w14:textFill>
            <w14:solidFill>
              <w14:schemeClr w14:val="tx1"/>
            </w14:solidFill>
          </w14:textFill>
        </w:rPr>
        <w:t>，代理单位可以对磋商文件进行澄清和修改,</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澄清或者修改的内容作为磋商文件的组成部分。澄清或者修改的内容可能影响响应文件编制的，代理单位将在提交首次响应文件截止时间至少5日前，在“江苏省政府采购网”、“常州市政府采购网”上发布书面更正公告形式通知所有获取磋商文件的供应商,</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更正公告内容将作为磋商文件的组成部分，并对供应商具有约束力。不足5日的，代理单位将顺延提交首次响应文件截止时间。</w:t>
      </w:r>
    </w:p>
    <w:p w14:paraId="70D32F08">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8.2代理单位可以视采购项目的具体情况，组织供应商进行现场考察或召开磋商前答疑会，但不单独或分别组织只有一个供应商参加的现场考察和答疑会。</w:t>
      </w:r>
    </w:p>
    <w:p w14:paraId="7F87BE3C">
      <w:pPr>
        <w:keepNext/>
        <w:keepLines/>
        <w:spacing w:line="360" w:lineRule="auto"/>
        <w:outlineLvl w:val="2"/>
        <w:rPr>
          <w:b/>
          <w:bCs/>
          <w:color w:val="000000" w:themeColor="text1"/>
          <w:sz w:val="32"/>
          <w:szCs w:val="32"/>
          <w:highlight w:val="none"/>
          <w14:textFill>
            <w14:solidFill>
              <w14:schemeClr w14:val="tx1"/>
            </w14:solidFill>
          </w14:textFill>
        </w:rPr>
      </w:pPr>
      <w:bookmarkStart w:id="145" w:name="_Toc513029213"/>
      <w:bookmarkStart w:id="146" w:name="_Toc20823285"/>
      <w:bookmarkStart w:id="147" w:name="_Toc120614216"/>
      <w:bookmarkStart w:id="148" w:name="_Toc16938529"/>
      <w:bookmarkStart w:id="149" w:name="_Toc462564072"/>
      <w:r>
        <w:rPr>
          <w:rFonts w:hint="eastAsia"/>
          <w:b/>
          <w:bCs/>
          <w:color w:val="000000" w:themeColor="text1"/>
          <w:sz w:val="32"/>
          <w:szCs w:val="32"/>
          <w:highlight w:val="none"/>
          <w14:textFill>
            <w14:solidFill>
              <w14:schemeClr w14:val="tx1"/>
            </w14:solidFill>
          </w14:textFill>
        </w:rPr>
        <w:t>三、响应文件的编制</w:t>
      </w:r>
      <w:bookmarkEnd w:id="145"/>
      <w:bookmarkEnd w:id="146"/>
      <w:bookmarkEnd w:id="147"/>
      <w:bookmarkEnd w:id="148"/>
      <w:bookmarkEnd w:id="149"/>
    </w:p>
    <w:p w14:paraId="0C3ECBB4">
      <w:pPr>
        <w:keepNext/>
        <w:keepLines/>
        <w:spacing w:line="360" w:lineRule="auto"/>
        <w:outlineLvl w:val="3"/>
        <w:rPr>
          <w:rFonts w:ascii="Arial" w:hAnsi="Arial" w:eastAsia="黑体" w:cs="Arial"/>
          <w:b/>
          <w:color w:val="000000" w:themeColor="text1"/>
          <w:sz w:val="28"/>
          <w:szCs w:val="28"/>
          <w:highlight w:val="none"/>
          <w14:textFill>
            <w14:solidFill>
              <w14:schemeClr w14:val="tx1"/>
            </w14:solidFill>
          </w14:textFill>
        </w:rPr>
      </w:pPr>
      <w:bookmarkStart w:id="150" w:name="_Toc462564073"/>
      <w:bookmarkStart w:id="151" w:name="_Toc16938530"/>
      <w:bookmarkStart w:id="152" w:name="_Toc20823286"/>
      <w:bookmarkStart w:id="153" w:name="_Toc513029214"/>
      <w:r>
        <w:rPr>
          <w:rFonts w:hint="eastAsia" w:ascii="Arial" w:hAnsi="Arial" w:eastAsia="黑体" w:cs="Arial"/>
          <w:color w:val="000000" w:themeColor="text1"/>
          <w:sz w:val="28"/>
          <w:szCs w:val="28"/>
          <w:highlight w:val="none"/>
          <w14:textFill>
            <w14:solidFill>
              <w14:schemeClr w14:val="tx1"/>
            </w14:solidFill>
          </w14:textFill>
        </w:rPr>
        <w:t>9、响应文件的语言及度量衡单位</w:t>
      </w:r>
      <w:bookmarkEnd w:id="150"/>
      <w:bookmarkEnd w:id="151"/>
      <w:bookmarkEnd w:id="152"/>
      <w:bookmarkEnd w:id="153"/>
    </w:p>
    <w:p w14:paraId="26756740">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9.1</w:t>
      </w:r>
      <w:r>
        <w:rPr>
          <w:rFonts w:hint="eastAsia" w:ascii="宋体" w:hAnsi="宋体"/>
          <w:color w:val="000000" w:themeColor="text1"/>
          <w:sz w:val="24"/>
          <w:szCs w:val="21"/>
          <w:highlight w:val="none"/>
          <w14:textFill>
            <w14:solidFill>
              <w14:schemeClr w14:val="tx1"/>
            </w14:solidFill>
          </w14:textFill>
        </w:rPr>
        <w:t>供应商提交的响应文件以及供应商与代理单位就有关磋商的所有来往通知、函件和文件均应使用</w:t>
      </w:r>
      <w:r>
        <w:rPr>
          <w:rFonts w:hint="eastAsia" w:ascii="宋体" w:hAnsi="宋体"/>
          <w:b/>
          <w:bCs/>
          <w:color w:val="000000" w:themeColor="text1"/>
          <w:sz w:val="24"/>
          <w:szCs w:val="21"/>
          <w:highlight w:val="none"/>
          <w14:textFill>
            <w14:solidFill>
              <w14:schemeClr w14:val="tx1"/>
            </w14:solidFill>
          </w14:textFill>
        </w:rPr>
        <w:t>简体中文</w:t>
      </w:r>
      <w:r>
        <w:rPr>
          <w:rFonts w:hint="eastAsia" w:ascii="宋体" w:hAnsi="宋体"/>
          <w:color w:val="000000" w:themeColor="text1"/>
          <w:sz w:val="24"/>
          <w:szCs w:val="21"/>
          <w:highlight w:val="none"/>
          <w14:textFill>
            <w14:solidFill>
              <w14:schemeClr w14:val="tx1"/>
            </w14:solidFill>
          </w14:textFill>
        </w:rPr>
        <w:t>。</w:t>
      </w:r>
    </w:p>
    <w:p w14:paraId="462B7C53">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9.2</w:t>
      </w:r>
      <w:r>
        <w:rPr>
          <w:rFonts w:hint="eastAsia" w:ascii="宋体" w:hAnsi="宋体"/>
          <w:color w:val="000000" w:themeColor="text1"/>
          <w:sz w:val="24"/>
          <w:szCs w:val="21"/>
          <w:highlight w:val="none"/>
          <w14:textFill>
            <w14:solidFill>
              <w14:schemeClr w14:val="tx1"/>
            </w14:solidFill>
          </w14:textFill>
        </w:rPr>
        <w:t xml:space="preserve"> 除技术性能另有规定外，响应文件所使用的度量衡单位，均须采用国家法定计量单位。</w:t>
      </w:r>
    </w:p>
    <w:p w14:paraId="04374F8E">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54" w:name="_Toc16938531"/>
      <w:bookmarkStart w:id="155" w:name="_Toc462564074"/>
      <w:bookmarkStart w:id="156" w:name="_Toc513029215"/>
      <w:bookmarkStart w:id="157" w:name="_Toc20823287"/>
      <w:r>
        <w:rPr>
          <w:rFonts w:hint="eastAsia" w:ascii="Arial" w:hAnsi="Arial" w:eastAsia="黑体" w:cs="Arial"/>
          <w:color w:val="000000" w:themeColor="text1"/>
          <w:sz w:val="28"/>
          <w:szCs w:val="28"/>
          <w:highlight w:val="none"/>
          <w14:textFill>
            <w14:solidFill>
              <w14:schemeClr w14:val="tx1"/>
            </w14:solidFill>
          </w14:textFill>
        </w:rPr>
        <w:t>10、响应文件构成</w:t>
      </w:r>
      <w:bookmarkEnd w:id="154"/>
      <w:bookmarkEnd w:id="155"/>
      <w:bookmarkEnd w:id="156"/>
      <w:bookmarkEnd w:id="157"/>
    </w:p>
    <w:p w14:paraId="6B818BFD">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10.1</w:t>
      </w:r>
      <w:r>
        <w:rPr>
          <w:rFonts w:hint="eastAsia" w:ascii="宋体" w:hAnsi="宋体"/>
          <w:color w:val="000000" w:themeColor="text1"/>
          <w:sz w:val="24"/>
          <w:szCs w:val="21"/>
          <w:highlight w:val="none"/>
          <w14:textFill>
            <w14:solidFill>
              <w14:schemeClr w14:val="tx1"/>
            </w14:solidFill>
          </w14:textFill>
        </w:rPr>
        <w:t>供应商编写的响应文件应包括资格证明文件、符合性证明文件、报价明细表、技术偏离表、其他证明文件、磋商响应函等部分。</w:t>
      </w:r>
    </w:p>
    <w:p w14:paraId="64D2C0E6">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10.2 如标书制作工具中格式和内容与“江苏省政府采购网”、“常州市政府采购网”发布的磋商文件不一致，请以“江苏省政府采购网”、“常州市政府采购网”发布的磋商文件为准。</w:t>
      </w:r>
    </w:p>
    <w:p w14:paraId="30AF655D">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58" w:name="_Hlt26954838"/>
      <w:bookmarkEnd w:id="158"/>
      <w:bookmarkStart w:id="159" w:name="_Hlt26670360"/>
      <w:bookmarkEnd w:id="159"/>
      <w:bookmarkStart w:id="160" w:name="_Hlt26668975"/>
      <w:bookmarkEnd w:id="160"/>
      <w:bookmarkStart w:id="161" w:name="_Toc14577354"/>
      <w:bookmarkStart w:id="162" w:name="_Toc49090507"/>
      <w:bookmarkStart w:id="163" w:name="_Toc513029219"/>
      <w:bookmarkStart w:id="164" w:name="_Toc14577357"/>
      <w:bookmarkStart w:id="165" w:name="_Toc49090509"/>
      <w:bookmarkStart w:id="166" w:name="_Toc513029216"/>
      <w:bookmarkStart w:id="167" w:name="_Toc49090508"/>
      <w:bookmarkStart w:id="168" w:name="_Toc14577355"/>
      <w:r>
        <w:rPr>
          <w:rFonts w:hint="eastAsia" w:ascii="Arial" w:hAnsi="Arial" w:eastAsia="黑体" w:cs="Arial"/>
          <w:color w:val="000000" w:themeColor="text1"/>
          <w:sz w:val="28"/>
          <w:szCs w:val="28"/>
          <w:highlight w:val="none"/>
          <w14:textFill>
            <w14:solidFill>
              <w14:schemeClr w14:val="tx1"/>
            </w14:solidFill>
          </w14:textFill>
        </w:rPr>
        <w:t>11、证明磋商响应标的符合磋商文件规定的文件</w:t>
      </w:r>
      <w:bookmarkEnd w:id="161"/>
      <w:bookmarkEnd w:id="162"/>
      <w:bookmarkEnd w:id="163"/>
      <w:bookmarkEnd w:id="164"/>
      <w:bookmarkEnd w:id="165"/>
      <w:bookmarkEnd w:id="166"/>
    </w:p>
    <w:p w14:paraId="7438FD6A">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11.1供应商应按照磋商文件要求提交证明文件，证明其及磋商响应标的符合磋商文件规定。</w:t>
      </w:r>
    </w:p>
    <w:p w14:paraId="7C0481DA">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11.2磋商文件对证明文件无明确形式要求的，证明文件可以以文字资料、图纸和数据等形式提交。</w:t>
      </w:r>
    </w:p>
    <w:bookmarkEnd w:id="167"/>
    <w:bookmarkEnd w:id="168"/>
    <w:p w14:paraId="416AB8B2">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12、报价明细表</w:t>
      </w:r>
    </w:p>
    <w:p w14:paraId="02648F46">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12.1</w:t>
      </w:r>
      <w:r>
        <w:rPr>
          <w:rFonts w:hint="eastAsia" w:ascii="宋体" w:hAnsi="宋体"/>
          <w:color w:val="000000" w:themeColor="text1"/>
          <w:sz w:val="24"/>
          <w:szCs w:val="21"/>
          <w:highlight w:val="none"/>
          <w14:textFill>
            <w14:solidFill>
              <w14:schemeClr w14:val="tx1"/>
            </w14:solidFill>
          </w14:textFill>
        </w:rPr>
        <w:t>供应商应按照磋商文件规定格式填报报价明细表。</w:t>
      </w:r>
    </w:p>
    <w:p w14:paraId="4F21A539">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12.2</w:t>
      </w:r>
      <w:r>
        <w:rPr>
          <w:rFonts w:hint="eastAsia" w:ascii="宋体" w:hAnsi="宋体"/>
          <w:bCs/>
          <w:color w:val="000000" w:themeColor="text1"/>
          <w:sz w:val="24"/>
          <w:szCs w:val="21"/>
          <w:highlight w:val="none"/>
          <w14:textFill>
            <w14:solidFill>
              <w14:schemeClr w14:val="tx1"/>
            </w14:solidFill>
          </w14:textFill>
        </w:rPr>
        <w:t>磋商货币。响应文件中的单价和总价无特殊规定的采用人民币报价，以元为单位标注。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磋商文件中另有规定的按规定执行。</w:t>
      </w:r>
    </w:p>
    <w:p w14:paraId="1CD75A44">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69" w:name="_Hlt26670486"/>
      <w:bookmarkEnd w:id="169"/>
      <w:bookmarkStart w:id="170" w:name="_Hlt26954846"/>
      <w:bookmarkEnd w:id="170"/>
      <w:bookmarkStart w:id="171" w:name="_Hlt26670482"/>
      <w:bookmarkEnd w:id="171"/>
      <w:bookmarkStart w:id="172" w:name="_Hlt26954731"/>
      <w:bookmarkEnd w:id="172"/>
      <w:bookmarkStart w:id="173" w:name="_Hlt26954848"/>
      <w:bookmarkEnd w:id="173"/>
      <w:r>
        <w:rPr>
          <w:rFonts w:hint="eastAsia" w:ascii="Arial" w:hAnsi="Arial" w:eastAsia="黑体" w:cs="Arial"/>
          <w:color w:val="000000" w:themeColor="text1"/>
          <w:sz w:val="28"/>
          <w:szCs w:val="28"/>
          <w:highlight w:val="none"/>
          <w14:textFill>
            <w14:solidFill>
              <w14:schemeClr w14:val="tx1"/>
            </w14:solidFill>
          </w14:textFill>
        </w:rPr>
        <w:t>13、技术要求响应及偏离表、商务要求响应及偏离表</w:t>
      </w:r>
    </w:p>
    <w:p w14:paraId="38FCC486">
      <w:pPr>
        <w:spacing w:line="360" w:lineRule="auto"/>
        <w:rPr>
          <w:rFonts w:ascii="宋体" w:hAnsi="Arial" w:cs="宋体"/>
          <w:color w:val="000000" w:themeColor="text1"/>
          <w:sz w:val="24"/>
          <w:szCs w:val="21"/>
          <w:highlight w:val="none"/>
          <w:lang w:val="zh-CN"/>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1</w:t>
      </w:r>
      <w:r>
        <w:rPr>
          <w:rFonts w:hint="eastAsia" w:ascii="宋体" w:hAnsi="Arial" w:cs="宋体"/>
          <w:bCs/>
          <w:color w:val="000000" w:themeColor="text1"/>
          <w:sz w:val="24"/>
          <w:szCs w:val="21"/>
          <w:highlight w:val="none"/>
          <w:lang w:val="zh-CN"/>
          <w14:textFill>
            <w14:solidFill>
              <w14:schemeClr w14:val="tx1"/>
            </w14:solidFill>
          </w14:textFill>
        </w:rPr>
        <w:t>3</w:t>
      </w:r>
      <w:r>
        <w:rPr>
          <w:rFonts w:ascii="宋体" w:hAnsi="Arial" w:cs="宋体"/>
          <w:bCs/>
          <w:color w:val="000000" w:themeColor="text1"/>
          <w:sz w:val="24"/>
          <w:szCs w:val="21"/>
          <w:highlight w:val="none"/>
          <w:lang w:val="zh-CN"/>
          <w14:textFill>
            <w14:solidFill>
              <w14:schemeClr w14:val="tx1"/>
            </w14:solidFill>
          </w14:textFill>
        </w:rPr>
        <w:t>.1</w:t>
      </w:r>
      <w:r>
        <w:rPr>
          <w:rFonts w:hint="eastAsia" w:ascii="宋体" w:hAnsi="Arial" w:cs="宋体"/>
          <w:color w:val="000000" w:themeColor="text1"/>
          <w:sz w:val="24"/>
          <w:szCs w:val="21"/>
          <w:highlight w:val="none"/>
          <w:lang w:val="zh-CN"/>
          <w14:textFill>
            <w14:solidFill>
              <w14:schemeClr w14:val="tx1"/>
            </w14:solidFill>
          </w14:textFill>
        </w:rPr>
        <w:t>供应商需对磋商文件中的技术要求逐项作出响应或偏离，并说明原因。</w:t>
      </w:r>
    </w:p>
    <w:p w14:paraId="6E899093">
      <w:pPr>
        <w:spacing w:line="360" w:lineRule="auto"/>
        <w:rPr>
          <w:rFonts w:ascii="宋体" w:hAnsi="Arial" w:cs="宋体"/>
          <w:color w:val="000000" w:themeColor="text1"/>
          <w:sz w:val="24"/>
          <w:szCs w:val="21"/>
          <w:highlight w:val="none"/>
          <w:lang w:val="zh-CN"/>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13.2供应商可在响应文件中提供认为需要的其他技术文件或说明。</w:t>
      </w:r>
    </w:p>
    <w:p w14:paraId="3AB59583">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14、服务承诺、培训计划、人员安排及其他</w:t>
      </w:r>
    </w:p>
    <w:p w14:paraId="37032941">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14.1</w:t>
      </w:r>
      <w:r>
        <w:rPr>
          <w:rFonts w:hint="eastAsia" w:ascii="宋体" w:hAnsi="宋体"/>
          <w:color w:val="000000" w:themeColor="text1"/>
          <w:sz w:val="24"/>
          <w:highlight w:val="none"/>
          <w14:textFill>
            <w14:solidFill>
              <w14:schemeClr w14:val="tx1"/>
            </w14:solidFill>
          </w14:textFill>
        </w:rPr>
        <w:t>供应商需根据磋商文件要求提供有关售后服务的管理制度，售后服务机构的分布情况，售后服务人员的数量、素质、技术水平及售后服务的反应能力等。</w:t>
      </w:r>
    </w:p>
    <w:p w14:paraId="35A518CD">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14.2供应商需根据磋商文件要求提供培训计划。</w:t>
      </w:r>
    </w:p>
    <w:p w14:paraId="3E37E208">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14.3供应商需根据磋商文件要求提供</w:t>
      </w:r>
      <w:r>
        <w:rPr>
          <w:rFonts w:hint="eastAsia" w:ascii="宋体" w:hAnsi="Arial" w:cs="宋体"/>
          <w:color w:val="000000" w:themeColor="text1"/>
          <w:sz w:val="24"/>
          <w:szCs w:val="21"/>
          <w:highlight w:val="none"/>
          <w:lang w:val="zh-CN"/>
          <w14:textFill>
            <w14:solidFill>
              <w14:schemeClr w14:val="tx1"/>
            </w14:solidFill>
          </w14:textFill>
        </w:rPr>
        <w:t>磋商响应标的的主要组成部分、功能设计、实现思路及关键技术等。</w:t>
      </w:r>
    </w:p>
    <w:p w14:paraId="4D42CE0A">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74" w:name="_Toc49090510"/>
      <w:bookmarkStart w:id="175" w:name="_Toc14577359"/>
      <w:r>
        <w:rPr>
          <w:rFonts w:hint="eastAsia" w:ascii="Arial" w:hAnsi="Arial" w:eastAsia="黑体" w:cs="Arial"/>
          <w:color w:val="000000" w:themeColor="text1"/>
          <w:sz w:val="28"/>
          <w:szCs w:val="28"/>
          <w:highlight w:val="none"/>
          <w14:textFill>
            <w14:solidFill>
              <w14:schemeClr w14:val="tx1"/>
            </w14:solidFill>
          </w14:textFill>
        </w:rPr>
        <w:t>15、磋商响应函</w:t>
      </w:r>
    </w:p>
    <w:p w14:paraId="2E142AA4">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15.1</w:t>
      </w:r>
      <w:r>
        <w:rPr>
          <w:rFonts w:hint="eastAsia" w:ascii="宋体" w:hAnsi="宋体"/>
          <w:color w:val="000000" w:themeColor="text1"/>
          <w:sz w:val="24"/>
          <w:szCs w:val="21"/>
          <w:highlight w:val="none"/>
          <w14:textFill>
            <w14:solidFill>
              <w14:schemeClr w14:val="tx1"/>
            </w14:solidFill>
          </w14:textFill>
        </w:rPr>
        <w:t>供应商应按照磋商文件中提供的格式完整、正确填写磋商响应函。</w:t>
      </w:r>
    </w:p>
    <w:bookmarkEnd w:id="174"/>
    <w:bookmarkEnd w:id="175"/>
    <w:p w14:paraId="7D211522">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76" w:name="_Toc14577360"/>
      <w:bookmarkStart w:id="177" w:name="_Toc49090511"/>
      <w:r>
        <w:rPr>
          <w:rFonts w:hint="eastAsia" w:ascii="Arial" w:hAnsi="Arial" w:eastAsia="黑体" w:cs="Arial"/>
          <w:color w:val="000000" w:themeColor="text1"/>
          <w:sz w:val="28"/>
          <w:szCs w:val="28"/>
          <w:highlight w:val="none"/>
          <w14:textFill>
            <w14:solidFill>
              <w14:schemeClr w14:val="tx1"/>
            </w14:solidFill>
          </w14:textFill>
        </w:rPr>
        <w:t>16、磋商有效期</w:t>
      </w:r>
      <w:bookmarkEnd w:id="176"/>
      <w:bookmarkEnd w:id="177"/>
    </w:p>
    <w:p w14:paraId="71768FA1">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16.1磋商有效期为代理单位规定的提交响应文件截止之日后</w:t>
      </w:r>
      <w:r>
        <w:rPr>
          <w:rFonts w:hint="eastAsia" w:ascii="宋体" w:hAnsi="宋体"/>
          <w:bCs/>
          <w:color w:val="000000" w:themeColor="text1"/>
          <w:sz w:val="24"/>
          <w:szCs w:val="21"/>
          <w:highlight w:val="none"/>
          <w:u w:val="single"/>
          <w14:textFill>
            <w14:solidFill>
              <w14:schemeClr w14:val="tx1"/>
            </w14:solidFill>
          </w14:textFill>
        </w:rPr>
        <w:t>60天</w:t>
      </w:r>
      <w:r>
        <w:rPr>
          <w:rFonts w:hint="eastAsia" w:ascii="宋体" w:hAnsi="宋体"/>
          <w:bCs/>
          <w:color w:val="000000" w:themeColor="text1"/>
          <w:sz w:val="24"/>
          <w:szCs w:val="21"/>
          <w:highlight w:val="none"/>
          <w14:textFill>
            <w14:solidFill>
              <w14:schemeClr w14:val="tx1"/>
            </w14:solidFill>
          </w14:textFill>
        </w:rPr>
        <w:t>。磋商有效期比规定短的将被视为非实质性响应磋商文件而予以拒绝。</w:t>
      </w:r>
    </w:p>
    <w:p w14:paraId="0E8155A0">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1</w:t>
      </w:r>
      <w:r>
        <w:rPr>
          <w:rFonts w:ascii="Arial" w:hAnsi="Arial" w:eastAsia="黑体" w:cs="Arial"/>
          <w:color w:val="000000" w:themeColor="text1"/>
          <w:sz w:val="28"/>
          <w:szCs w:val="28"/>
          <w:highlight w:val="none"/>
          <w14:textFill>
            <w14:solidFill>
              <w14:schemeClr w14:val="tx1"/>
            </w14:solidFill>
          </w14:textFill>
        </w:rPr>
        <w:t>7</w:t>
      </w:r>
      <w:r>
        <w:rPr>
          <w:rFonts w:hint="eastAsia" w:ascii="Arial" w:hAnsi="Arial" w:eastAsia="黑体" w:cs="Arial"/>
          <w:color w:val="000000" w:themeColor="text1"/>
          <w:sz w:val="28"/>
          <w:szCs w:val="28"/>
          <w:highlight w:val="none"/>
          <w14:textFill>
            <w14:solidFill>
              <w14:schemeClr w14:val="tx1"/>
            </w14:solidFill>
          </w14:textFill>
        </w:rPr>
        <w:t>、磋商有效期的延长</w:t>
      </w:r>
    </w:p>
    <w:p w14:paraId="500CF777">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17.1在特殊情况下，代理单位于原磋商有效期满之前，可向供应商提出延长磋商有效期的要求。这种要求与答复均应采用书面形式。供应商可以拒绝代理单位的这一要求而放弃磋商，同意延长磋商有效期的供应商既不能要求也不允许修改其响应文件。</w:t>
      </w:r>
      <w:r>
        <w:rPr>
          <w:rFonts w:hint="eastAsia" w:ascii="宋体" w:hAnsi="宋体"/>
          <w:color w:val="000000" w:themeColor="text1"/>
          <w:sz w:val="24"/>
          <w:highlight w:val="none"/>
          <w14:textFill>
            <w14:solidFill>
              <w14:schemeClr w14:val="tx1"/>
            </w14:solidFill>
          </w14:textFill>
        </w:rPr>
        <w:t>受磋商有效期约束的所有权利与义务均延长至新的有效期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w:t>
      </w:r>
    </w:p>
    <w:p w14:paraId="30060D11">
      <w:pPr>
        <w:keepNext/>
        <w:keepLines/>
        <w:spacing w:line="360" w:lineRule="auto"/>
        <w:outlineLvl w:val="2"/>
        <w:rPr>
          <w:b/>
          <w:bCs/>
          <w:color w:val="000000" w:themeColor="text1"/>
          <w:sz w:val="32"/>
          <w:szCs w:val="32"/>
          <w:highlight w:val="none"/>
          <w14:textFill>
            <w14:solidFill>
              <w14:schemeClr w14:val="tx1"/>
            </w14:solidFill>
          </w14:textFill>
        </w:rPr>
      </w:pPr>
      <w:bookmarkStart w:id="178" w:name="_Hlt26954739"/>
      <w:bookmarkEnd w:id="178"/>
      <w:bookmarkStart w:id="179" w:name="_Hlt26954852"/>
      <w:bookmarkEnd w:id="179"/>
      <w:bookmarkStart w:id="180" w:name="_Toc20823296"/>
      <w:bookmarkStart w:id="181" w:name="_Toc16938540"/>
      <w:bookmarkStart w:id="182" w:name="_Toc120614217"/>
      <w:bookmarkStart w:id="183" w:name="_Toc513029224"/>
      <w:r>
        <w:rPr>
          <w:rFonts w:hint="eastAsia"/>
          <w:b/>
          <w:bCs/>
          <w:color w:val="000000" w:themeColor="text1"/>
          <w:sz w:val="32"/>
          <w:szCs w:val="32"/>
          <w:highlight w:val="none"/>
          <w14:textFill>
            <w14:solidFill>
              <w14:schemeClr w14:val="tx1"/>
            </w14:solidFill>
          </w14:textFill>
        </w:rPr>
        <w:t>四、响应文件的递交</w:t>
      </w:r>
      <w:bookmarkEnd w:id="180"/>
      <w:bookmarkEnd w:id="181"/>
      <w:bookmarkEnd w:id="182"/>
      <w:bookmarkEnd w:id="183"/>
    </w:p>
    <w:p w14:paraId="5C0BDDC9">
      <w:pPr>
        <w:keepNext/>
        <w:keepLines/>
        <w:spacing w:line="360" w:lineRule="auto"/>
        <w:outlineLvl w:val="3"/>
        <w:rPr>
          <w:rFonts w:ascii="黑体" w:hAnsi="Arial" w:eastAsia="黑体" w:cs="Arial"/>
          <w:color w:val="000000" w:themeColor="text1"/>
          <w:sz w:val="28"/>
          <w:szCs w:val="28"/>
          <w:highlight w:val="none"/>
          <w14:textFill>
            <w14:solidFill>
              <w14:schemeClr w14:val="tx1"/>
            </w14:solidFill>
          </w14:textFill>
        </w:rPr>
      </w:pPr>
      <w:bookmarkStart w:id="184" w:name="_Toc462564084"/>
      <w:bookmarkStart w:id="185" w:name="_Toc16938541"/>
      <w:bookmarkStart w:id="186" w:name="_Toc513029225"/>
      <w:bookmarkStart w:id="187" w:name="_Toc20823297"/>
      <w:r>
        <w:rPr>
          <w:rFonts w:hint="eastAsia" w:ascii="Arial" w:hAnsi="Arial" w:eastAsia="黑体" w:cs="Arial"/>
          <w:color w:val="000000" w:themeColor="text1"/>
          <w:sz w:val="28"/>
          <w:szCs w:val="28"/>
          <w:highlight w:val="none"/>
          <w14:textFill>
            <w14:solidFill>
              <w14:schemeClr w14:val="tx1"/>
            </w14:solidFill>
          </w14:textFill>
        </w:rPr>
        <w:t>1</w:t>
      </w:r>
      <w:r>
        <w:rPr>
          <w:rFonts w:ascii="Arial" w:hAnsi="Arial" w:eastAsia="黑体" w:cs="Arial"/>
          <w:color w:val="000000" w:themeColor="text1"/>
          <w:sz w:val="28"/>
          <w:szCs w:val="28"/>
          <w:highlight w:val="none"/>
          <w14:textFill>
            <w14:solidFill>
              <w14:schemeClr w14:val="tx1"/>
            </w14:solidFill>
          </w14:textFill>
        </w:rPr>
        <w:t>8</w:t>
      </w:r>
      <w:r>
        <w:rPr>
          <w:rFonts w:hint="eastAsia" w:ascii="Arial" w:hAnsi="Arial" w:eastAsia="黑体" w:cs="Arial"/>
          <w:color w:val="000000" w:themeColor="text1"/>
          <w:sz w:val="28"/>
          <w:szCs w:val="28"/>
          <w:highlight w:val="none"/>
          <w14:textFill>
            <w14:solidFill>
              <w14:schemeClr w14:val="tx1"/>
            </w14:solidFill>
          </w14:textFill>
        </w:rPr>
        <w:t>、电子</w:t>
      </w:r>
      <w:r>
        <w:rPr>
          <w:rFonts w:hint="eastAsia" w:ascii="黑体" w:hAnsi="Arial" w:eastAsia="黑体" w:cs="Arial"/>
          <w:color w:val="000000" w:themeColor="text1"/>
          <w:sz w:val="28"/>
          <w:szCs w:val="28"/>
          <w:highlight w:val="none"/>
          <w14:textFill>
            <w14:solidFill>
              <w14:schemeClr w14:val="tx1"/>
            </w14:solidFill>
          </w14:textFill>
        </w:rPr>
        <w:t>磋商</w:t>
      </w:r>
      <w:bookmarkEnd w:id="184"/>
      <w:bookmarkEnd w:id="185"/>
      <w:bookmarkEnd w:id="186"/>
      <w:bookmarkEnd w:id="187"/>
      <w:r>
        <w:rPr>
          <w:rFonts w:hint="eastAsia" w:ascii="黑体" w:hAnsi="Arial" w:eastAsia="黑体" w:cs="Arial"/>
          <w:color w:val="000000" w:themeColor="text1"/>
          <w:sz w:val="28"/>
          <w:szCs w:val="28"/>
          <w:highlight w:val="none"/>
          <w14:textFill>
            <w14:solidFill>
              <w14:schemeClr w14:val="tx1"/>
            </w14:solidFill>
          </w14:textFill>
        </w:rPr>
        <w:t>响应文件的递交</w:t>
      </w:r>
    </w:p>
    <w:p w14:paraId="6D97BD86">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18.1供应商应当按照《操作手册》规定，在提交响应文件截止时间前</w:t>
      </w:r>
      <w:r>
        <w:rPr>
          <w:rFonts w:ascii="宋体" w:hAnsi="宋体"/>
          <w:bCs/>
          <w:color w:val="000000" w:themeColor="text1"/>
          <w:sz w:val="24"/>
          <w:szCs w:val="21"/>
          <w:highlight w:val="none"/>
          <w14:textFill>
            <w14:solidFill>
              <w14:schemeClr w14:val="tx1"/>
            </w14:solidFill>
          </w14:textFill>
        </w:rPr>
        <w:t>制作</w:t>
      </w:r>
      <w:r>
        <w:rPr>
          <w:rFonts w:hint="eastAsia" w:ascii="宋体" w:hAnsi="宋体"/>
          <w:bCs/>
          <w:color w:val="000000" w:themeColor="text1"/>
          <w:sz w:val="24"/>
          <w:szCs w:val="21"/>
          <w:highlight w:val="none"/>
          <w14:textFill>
            <w14:solidFill>
              <w14:schemeClr w14:val="tx1"/>
            </w14:solidFill>
          </w14:textFill>
        </w:rPr>
        <w:t>并上传电子响应文件。</w:t>
      </w:r>
      <w:bookmarkStart w:id="188" w:name="_Toc20823298"/>
      <w:bookmarkStart w:id="189" w:name="_Toc16938542"/>
      <w:bookmarkStart w:id="190" w:name="_Toc513029226"/>
    </w:p>
    <w:p w14:paraId="5347BA18">
      <w:pPr>
        <w:keepNext/>
        <w:keepLines/>
        <w:spacing w:line="360" w:lineRule="auto"/>
        <w:outlineLvl w:val="3"/>
        <w:rPr>
          <w:rFonts w:ascii="宋体" w:hAnsi="宋体" w:eastAsia="黑体" w:cs="Arial"/>
          <w:bCs/>
          <w:color w:val="000000" w:themeColor="text1"/>
          <w:sz w:val="24"/>
          <w:szCs w:val="28"/>
          <w:highlight w:val="none"/>
          <w14:textFill>
            <w14:solidFill>
              <w14:schemeClr w14:val="tx1"/>
            </w14:solidFill>
          </w14:textFill>
        </w:rPr>
      </w:pPr>
      <w:r>
        <w:rPr>
          <w:rFonts w:ascii="Arial" w:hAnsi="Arial" w:eastAsia="黑体" w:cs="Arial"/>
          <w:bCs/>
          <w:color w:val="000000" w:themeColor="text1"/>
          <w:sz w:val="28"/>
          <w:szCs w:val="28"/>
          <w:highlight w:val="none"/>
          <w14:textFill>
            <w14:solidFill>
              <w14:schemeClr w14:val="tx1"/>
            </w14:solidFill>
          </w14:textFill>
        </w:rPr>
        <w:t>19</w:t>
      </w:r>
      <w:r>
        <w:rPr>
          <w:rFonts w:hint="eastAsia" w:ascii="Arial" w:hAnsi="Arial" w:eastAsia="黑体" w:cs="Arial"/>
          <w:bCs/>
          <w:color w:val="000000" w:themeColor="text1"/>
          <w:sz w:val="28"/>
          <w:szCs w:val="28"/>
          <w:highlight w:val="none"/>
          <w14:textFill>
            <w14:solidFill>
              <w14:schemeClr w14:val="tx1"/>
            </w14:solidFill>
          </w14:textFill>
        </w:rPr>
        <w:t>、提交响应文件截止时间</w:t>
      </w:r>
      <w:bookmarkEnd w:id="188"/>
      <w:bookmarkEnd w:id="189"/>
      <w:bookmarkEnd w:id="190"/>
    </w:p>
    <w:p w14:paraId="30DA5EF8">
      <w:pPr>
        <w:spacing w:line="360" w:lineRule="auto"/>
        <w:rPr>
          <w:rFonts w:ascii="宋体" w:hAnsi="宋体"/>
          <w:bCs/>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t>19</w:t>
      </w:r>
      <w:r>
        <w:rPr>
          <w:rFonts w:hint="eastAsia" w:ascii="宋体" w:hAnsi="宋体"/>
          <w:iCs/>
          <w:color w:val="000000" w:themeColor="text1"/>
          <w:sz w:val="24"/>
          <w:szCs w:val="21"/>
          <w:highlight w:val="none"/>
          <w14:textFill>
            <w14:solidFill>
              <w14:schemeClr w14:val="tx1"/>
            </w14:solidFill>
          </w14:textFill>
        </w:rPr>
        <w:t>.1</w:t>
      </w:r>
      <w:r>
        <w:rPr>
          <w:rFonts w:hint="eastAsia" w:ascii="宋体" w:hAnsi="宋体"/>
          <w:bCs/>
          <w:iCs/>
          <w:color w:val="000000" w:themeColor="text1"/>
          <w:sz w:val="24"/>
          <w:szCs w:val="21"/>
          <w:highlight w:val="none"/>
          <w14:textFill>
            <w14:solidFill>
              <w14:schemeClr w14:val="tx1"/>
            </w14:solidFill>
          </w14:textFill>
        </w:rPr>
        <w:t>供应商上传电子响应文件的时间不得迟于磋商公告中规定的提交响应文件截止时间。</w:t>
      </w:r>
      <w:r>
        <w:rPr>
          <w:rFonts w:hint="eastAsia" w:ascii="宋体" w:hAnsi="宋体"/>
          <w:bCs/>
          <w:color w:val="000000" w:themeColor="text1"/>
          <w:sz w:val="24"/>
          <w:szCs w:val="21"/>
          <w:highlight w:val="none"/>
          <w14:textFill>
            <w14:solidFill>
              <w14:schemeClr w14:val="tx1"/>
            </w14:solidFill>
          </w14:textFill>
        </w:rPr>
        <w:t>供应商应充分考虑到网络环境、网络带宽等风险因素，如因供应商自身原因造成的电子响应文件上传不成功的按照本磋商文件第二章第26.3.2条规定做无效响应处理。</w:t>
      </w:r>
    </w:p>
    <w:p w14:paraId="54682EAA">
      <w:pPr>
        <w:spacing w:line="360" w:lineRule="auto"/>
        <w:rPr>
          <w:rFonts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19</w:t>
      </w:r>
      <w:r>
        <w:rPr>
          <w:rFonts w:hint="eastAsia" w:ascii="宋体" w:hAnsi="宋体"/>
          <w:color w:val="000000" w:themeColor="text1"/>
          <w:sz w:val="24"/>
          <w:szCs w:val="21"/>
          <w:highlight w:val="none"/>
          <w14:textFill>
            <w14:solidFill>
              <w14:schemeClr w14:val="tx1"/>
            </w14:solidFill>
          </w14:textFill>
        </w:rPr>
        <w:t>.2</w:t>
      </w:r>
      <w:r>
        <w:rPr>
          <w:rFonts w:hint="eastAsia" w:ascii="宋体" w:hAnsi="宋体"/>
          <w:bCs/>
          <w:color w:val="000000" w:themeColor="text1"/>
          <w:sz w:val="24"/>
          <w:szCs w:val="21"/>
          <w:highlight w:val="none"/>
          <w14:textFill>
            <w14:solidFill>
              <w14:schemeClr w14:val="tx1"/>
            </w14:solidFill>
          </w14:textFill>
        </w:rPr>
        <w:t xml:space="preserve"> 代理单位可以按照规定，通过修改磋商文件酌情延长提交响应文件截止日期，在此情况下，供应商的所有权利和义务以及供应商受制的截止日期均应以延长后新的截止日期为准。</w:t>
      </w:r>
    </w:p>
    <w:p w14:paraId="3A718492">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91" w:name="_Toc20823299"/>
      <w:bookmarkStart w:id="192" w:name="_Toc513029227"/>
      <w:bookmarkStart w:id="193" w:name="_Toc16938543"/>
      <w:r>
        <w:rPr>
          <w:rFonts w:hint="eastAsia" w:ascii="Arial" w:hAnsi="Arial" w:eastAsia="黑体" w:cs="Arial"/>
          <w:color w:val="000000" w:themeColor="text1"/>
          <w:sz w:val="28"/>
          <w:szCs w:val="28"/>
          <w:highlight w:val="none"/>
          <w14:textFill>
            <w14:solidFill>
              <w14:schemeClr w14:val="tx1"/>
            </w14:solidFill>
          </w14:textFill>
        </w:rPr>
        <w:t>2</w:t>
      </w:r>
      <w:r>
        <w:rPr>
          <w:rFonts w:ascii="Arial" w:hAnsi="Arial" w:eastAsia="黑体" w:cs="Arial"/>
          <w:color w:val="000000" w:themeColor="text1"/>
          <w:sz w:val="28"/>
          <w:szCs w:val="28"/>
          <w:highlight w:val="none"/>
          <w14:textFill>
            <w14:solidFill>
              <w14:schemeClr w14:val="tx1"/>
            </w14:solidFill>
          </w14:textFill>
        </w:rPr>
        <w:t>0</w:t>
      </w:r>
      <w:r>
        <w:rPr>
          <w:rFonts w:hint="eastAsia" w:ascii="Arial" w:hAnsi="Arial" w:eastAsia="黑体" w:cs="Arial"/>
          <w:color w:val="000000" w:themeColor="text1"/>
          <w:sz w:val="28"/>
          <w:szCs w:val="28"/>
          <w:highlight w:val="none"/>
          <w14:textFill>
            <w14:solidFill>
              <w14:schemeClr w14:val="tx1"/>
            </w14:solidFill>
          </w14:textFill>
        </w:rPr>
        <w:t>、响应文件</w:t>
      </w:r>
      <w:bookmarkEnd w:id="191"/>
      <w:bookmarkEnd w:id="192"/>
      <w:bookmarkEnd w:id="193"/>
      <w:r>
        <w:rPr>
          <w:rFonts w:hint="eastAsia" w:ascii="Arial" w:hAnsi="Arial" w:eastAsia="黑体" w:cs="Arial"/>
          <w:color w:val="000000" w:themeColor="text1"/>
          <w:sz w:val="28"/>
          <w:szCs w:val="28"/>
          <w:highlight w:val="none"/>
          <w14:textFill>
            <w14:solidFill>
              <w14:schemeClr w14:val="tx1"/>
            </w14:solidFill>
          </w14:textFill>
        </w:rPr>
        <w:t>的拒收</w:t>
      </w:r>
    </w:p>
    <w:p w14:paraId="520B3DF8">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20.1 代理单位拒绝接收在规定的提交响应文件截止时间后上传的任何电子响应文件。</w:t>
      </w:r>
    </w:p>
    <w:p w14:paraId="08ECCF39">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194" w:name="_Toc16938544"/>
      <w:bookmarkStart w:id="195" w:name="_Toc20823300"/>
      <w:bookmarkStart w:id="196" w:name="_Toc513029228"/>
      <w:r>
        <w:rPr>
          <w:rFonts w:hint="eastAsia" w:ascii="Arial" w:hAnsi="Arial" w:eastAsia="黑体" w:cs="Arial"/>
          <w:color w:val="000000" w:themeColor="text1"/>
          <w:sz w:val="28"/>
          <w:szCs w:val="28"/>
          <w:highlight w:val="none"/>
          <w14:textFill>
            <w14:solidFill>
              <w14:schemeClr w14:val="tx1"/>
            </w14:solidFill>
          </w14:textFill>
        </w:rPr>
        <w:t>2</w:t>
      </w:r>
      <w:r>
        <w:rPr>
          <w:rFonts w:ascii="Arial" w:hAnsi="Arial" w:eastAsia="黑体" w:cs="Arial"/>
          <w:color w:val="000000" w:themeColor="text1"/>
          <w:sz w:val="28"/>
          <w:szCs w:val="28"/>
          <w:highlight w:val="none"/>
          <w14:textFill>
            <w14:solidFill>
              <w14:schemeClr w14:val="tx1"/>
            </w14:solidFill>
          </w14:textFill>
        </w:rPr>
        <w:t>1</w:t>
      </w:r>
      <w:r>
        <w:rPr>
          <w:rFonts w:hint="eastAsia" w:ascii="Arial" w:hAnsi="Arial" w:eastAsia="黑体" w:cs="Arial"/>
          <w:color w:val="000000" w:themeColor="text1"/>
          <w:sz w:val="28"/>
          <w:szCs w:val="28"/>
          <w:highlight w:val="none"/>
          <w14:textFill>
            <w14:solidFill>
              <w14:schemeClr w14:val="tx1"/>
            </w14:solidFill>
          </w14:textFill>
        </w:rPr>
        <w:t>、响应文件的撤回和修改</w:t>
      </w:r>
      <w:bookmarkEnd w:id="194"/>
      <w:bookmarkEnd w:id="195"/>
      <w:bookmarkEnd w:id="196"/>
    </w:p>
    <w:p w14:paraId="594EE4D0">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.1响应文件的撤回</w:t>
      </w:r>
    </w:p>
    <w:p w14:paraId="0A65C33F">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.1.1 电子响应文件的撤回</w:t>
      </w:r>
    </w:p>
    <w:p w14:paraId="35FF4B41">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供应商可在</w:t>
      </w:r>
      <w:r>
        <w:rPr>
          <w:rFonts w:hint="eastAsia" w:ascii="宋体" w:hAnsi="宋体"/>
          <w:bCs/>
          <w:color w:val="000000" w:themeColor="text1"/>
          <w:sz w:val="24"/>
          <w:szCs w:val="21"/>
          <w:highlight w:val="none"/>
          <w14:textFill>
            <w14:solidFill>
              <w14:schemeClr w14:val="tx1"/>
            </w14:solidFill>
          </w14:textFill>
        </w:rPr>
        <w:t>提交响应文件</w:t>
      </w:r>
      <w:r>
        <w:rPr>
          <w:rFonts w:hint="eastAsia" w:ascii="宋体" w:hAnsi="宋体"/>
          <w:color w:val="000000" w:themeColor="text1"/>
          <w:sz w:val="24"/>
          <w:szCs w:val="21"/>
          <w:highlight w:val="none"/>
          <w14:textFill>
            <w14:solidFill>
              <w14:schemeClr w14:val="tx1"/>
            </w14:solidFill>
          </w14:textFill>
        </w:rPr>
        <w:t>截止时间前，撤回其电子响应文件，具体操作方法见《操作手册》。</w:t>
      </w:r>
    </w:p>
    <w:p w14:paraId="090AF2B5">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供应商撤回电子响应文件，则认为其不再参与本项目磋商活动。</w:t>
      </w:r>
    </w:p>
    <w:p w14:paraId="3A1798CC">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.2响应文件的修改</w:t>
      </w:r>
    </w:p>
    <w:p w14:paraId="35F4AAA5">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供应商可在</w:t>
      </w:r>
      <w:r>
        <w:rPr>
          <w:rFonts w:hint="eastAsia" w:ascii="宋体" w:hAnsi="宋体"/>
          <w:bCs/>
          <w:color w:val="000000" w:themeColor="text1"/>
          <w:sz w:val="24"/>
          <w:szCs w:val="21"/>
          <w:highlight w:val="none"/>
          <w14:textFill>
            <w14:solidFill>
              <w14:schemeClr w14:val="tx1"/>
            </w14:solidFill>
          </w14:textFill>
        </w:rPr>
        <w:t>提交响应文件</w:t>
      </w:r>
      <w:r>
        <w:rPr>
          <w:rFonts w:hint="eastAsia" w:ascii="宋体" w:hAnsi="宋体"/>
          <w:color w:val="000000" w:themeColor="text1"/>
          <w:sz w:val="24"/>
          <w:szCs w:val="21"/>
          <w:highlight w:val="none"/>
          <w14:textFill>
            <w14:solidFill>
              <w14:schemeClr w14:val="tx1"/>
            </w14:solidFill>
          </w14:textFill>
        </w:rPr>
        <w:t>截止时间前，对其电子响应文件进行修改，具体操作方法见《操作手册》。</w:t>
      </w:r>
    </w:p>
    <w:p w14:paraId="3BA9DA4B">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.3</w:t>
      </w:r>
      <w:r>
        <w:rPr>
          <w:rFonts w:hint="eastAsia" w:ascii="宋体" w:hAnsi="宋体"/>
          <w:bCs/>
          <w:color w:val="000000" w:themeColor="text1"/>
          <w:sz w:val="24"/>
          <w:szCs w:val="21"/>
          <w:highlight w:val="none"/>
          <w14:textFill>
            <w14:solidFill>
              <w14:schemeClr w14:val="tx1"/>
            </w14:solidFill>
          </w14:textFill>
        </w:rPr>
        <w:t xml:space="preserve"> 在提交响应文件截止时间之后，供应商不得对其电子响应文件作任何修改。</w:t>
      </w:r>
    </w:p>
    <w:p w14:paraId="39B57F9F">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.4</w:t>
      </w:r>
      <w:r>
        <w:rPr>
          <w:rFonts w:hint="eastAsia" w:ascii="宋体" w:hAnsi="宋体"/>
          <w:bCs/>
          <w:color w:val="000000" w:themeColor="text1"/>
          <w:sz w:val="24"/>
          <w:szCs w:val="21"/>
          <w:highlight w:val="none"/>
          <w14:textFill>
            <w14:solidFill>
              <w14:schemeClr w14:val="tx1"/>
            </w14:solidFill>
          </w14:textFill>
        </w:rPr>
        <w:t xml:space="preserve"> 在提交响应文件截止时间至磋商文件中规定的磋商有效期满之间的这段时间内，供应商不得撤回其响应文件。</w:t>
      </w:r>
    </w:p>
    <w:p w14:paraId="5054D76B">
      <w:pPr>
        <w:keepNext/>
        <w:keepLines/>
        <w:spacing w:line="360" w:lineRule="auto"/>
        <w:outlineLvl w:val="2"/>
        <w:rPr>
          <w:b/>
          <w:bCs/>
          <w:color w:val="000000" w:themeColor="text1"/>
          <w:sz w:val="32"/>
          <w:szCs w:val="32"/>
          <w:highlight w:val="none"/>
          <w14:textFill>
            <w14:solidFill>
              <w14:schemeClr w14:val="tx1"/>
            </w14:solidFill>
          </w14:textFill>
        </w:rPr>
      </w:pPr>
      <w:bookmarkStart w:id="197" w:name="_Toc16938545"/>
      <w:bookmarkStart w:id="198" w:name="_Toc120614218"/>
      <w:bookmarkStart w:id="199" w:name="_Toc513029229"/>
      <w:bookmarkStart w:id="200" w:name="_Toc20823301"/>
      <w:r>
        <w:rPr>
          <w:rFonts w:hint="eastAsia"/>
          <w:b/>
          <w:bCs/>
          <w:color w:val="000000" w:themeColor="text1"/>
          <w:sz w:val="32"/>
          <w:szCs w:val="32"/>
          <w:highlight w:val="none"/>
          <w14:textFill>
            <w14:solidFill>
              <w14:schemeClr w14:val="tx1"/>
            </w14:solidFill>
          </w14:textFill>
        </w:rPr>
        <w:t>五、响应文件的解密与评审</w:t>
      </w:r>
      <w:bookmarkEnd w:id="197"/>
      <w:bookmarkEnd w:id="198"/>
      <w:bookmarkEnd w:id="199"/>
      <w:bookmarkEnd w:id="200"/>
    </w:p>
    <w:p w14:paraId="3CBC4667">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201" w:name="_Toc513029230"/>
      <w:bookmarkStart w:id="202" w:name="_Toc20823302"/>
      <w:bookmarkStart w:id="203" w:name="_Toc16938546"/>
      <w:r>
        <w:rPr>
          <w:rFonts w:hint="eastAsia" w:ascii="Arial" w:hAnsi="Arial" w:eastAsia="黑体" w:cs="Arial"/>
          <w:color w:val="000000" w:themeColor="text1"/>
          <w:sz w:val="28"/>
          <w:szCs w:val="28"/>
          <w:highlight w:val="none"/>
          <w14:textFill>
            <w14:solidFill>
              <w14:schemeClr w14:val="tx1"/>
            </w14:solidFill>
          </w14:textFill>
        </w:rPr>
        <w:t>22、</w:t>
      </w:r>
      <w:bookmarkEnd w:id="201"/>
      <w:bookmarkEnd w:id="202"/>
      <w:bookmarkEnd w:id="203"/>
      <w:r>
        <w:rPr>
          <w:rFonts w:hint="eastAsia" w:ascii="Arial" w:hAnsi="Arial" w:eastAsia="黑体" w:cs="Arial"/>
          <w:color w:val="000000" w:themeColor="text1"/>
          <w:sz w:val="28"/>
          <w:szCs w:val="28"/>
          <w:highlight w:val="none"/>
          <w14:textFill>
            <w14:solidFill>
              <w14:schemeClr w14:val="tx1"/>
            </w14:solidFill>
          </w14:textFill>
        </w:rPr>
        <w:t>响应文件解密</w:t>
      </w:r>
    </w:p>
    <w:p w14:paraId="232618F1">
      <w:pPr>
        <w:spacing w:line="360" w:lineRule="auto"/>
        <w:rPr>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2</w:t>
      </w:r>
      <w:r>
        <w:rPr>
          <w:rFonts w:hint="eastAsia"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供应商应当按照《操作手册》规定，在苏采云系统规定的时间内对磋商响应文件进行解密。</w:t>
      </w:r>
    </w:p>
    <w:p w14:paraId="10ABF19D">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204" w:name="_Toc20823303"/>
      <w:bookmarkStart w:id="205" w:name="_Toc513029231"/>
      <w:bookmarkStart w:id="206" w:name="_Toc16938547"/>
      <w:r>
        <w:rPr>
          <w:rFonts w:hint="eastAsia" w:ascii="Arial" w:hAnsi="Arial" w:eastAsia="黑体" w:cs="Arial"/>
          <w:color w:val="000000" w:themeColor="text1"/>
          <w:sz w:val="28"/>
          <w:szCs w:val="28"/>
          <w:highlight w:val="none"/>
          <w14:textFill>
            <w14:solidFill>
              <w14:schemeClr w14:val="tx1"/>
            </w14:solidFill>
          </w14:textFill>
        </w:rPr>
        <w:t>2</w:t>
      </w:r>
      <w:r>
        <w:rPr>
          <w:rFonts w:ascii="Arial" w:hAnsi="Arial" w:eastAsia="黑体" w:cs="Arial"/>
          <w:color w:val="000000" w:themeColor="text1"/>
          <w:sz w:val="28"/>
          <w:szCs w:val="28"/>
          <w:highlight w:val="none"/>
          <w14:textFill>
            <w14:solidFill>
              <w14:schemeClr w14:val="tx1"/>
            </w14:solidFill>
          </w14:textFill>
        </w:rPr>
        <w:t>3</w:t>
      </w:r>
      <w:r>
        <w:rPr>
          <w:rFonts w:hint="eastAsia" w:ascii="Arial" w:hAnsi="Arial" w:eastAsia="黑体" w:cs="Arial"/>
          <w:color w:val="000000" w:themeColor="text1"/>
          <w:sz w:val="28"/>
          <w:szCs w:val="28"/>
          <w:highlight w:val="none"/>
          <w14:textFill>
            <w14:solidFill>
              <w14:schemeClr w14:val="tx1"/>
            </w14:solidFill>
          </w14:textFill>
        </w:rPr>
        <w:t>、磋商小组</w:t>
      </w:r>
    </w:p>
    <w:p w14:paraId="77E4FF72">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.1代理单位将组织磋商小组对响应文件进行评审。磋商小组由采购人代表和有关技术、经济等方面的专家组成，且人员构成符合政府采购有关规定。</w:t>
      </w:r>
    </w:p>
    <w:p w14:paraId="2EB18D54">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.2磋商小组独立工作，负责评审所有响应文件并确定成交侯选人。</w:t>
      </w:r>
    </w:p>
    <w:p w14:paraId="7A6D820F">
      <w:pPr>
        <w:keepNext/>
        <w:keepLines/>
        <w:spacing w:line="360" w:lineRule="auto"/>
        <w:outlineLvl w:val="3"/>
        <w:rPr>
          <w:rFonts w:ascii="黑体" w:hAnsi="Arial" w:eastAsia="黑体" w:cs="Arial"/>
          <w:color w:val="000000" w:themeColor="text1"/>
          <w:sz w:val="28"/>
          <w:szCs w:val="28"/>
          <w:highlight w:val="none"/>
          <w14:textFill>
            <w14:solidFill>
              <w14:schemeClr w14:val="tx1"/>
            </w14:solidFill>
          </w14:textFill>
        </w:rPr>
      </w:pPr>
      <w:r>
        <w:rPr>
          <w:rFonts w:hint="eastAsia" w:ascii="黑体" w:hAnsi="Arial" w:eastAsia="黑体" w:cs="Arial"/>
          <w:color w:val="000000" w:themeColor="text1"/>
          <w:sz w:val="28"/>
          <w:szCs w:val="28"/>
          <w:highlight w:val="none"/>
          <w14:textFill>
            <w14:solidFill>
              <w14:schemeClr w14:val="tx1"/>
            </w14:solidFill>
          </w14:textFill>
        </w:rPr>
        <w:t>2</w:t>
      </w:r>
      <w:r>
        <w:rPr>
          <w:rFonts w:ascii="黑体" w:hAnsi="Arial" w:eastAsia="黑体" w:cs="Arial"/>
          <w:color w:val="000000" w:themeColor="text1"/>
          <w:sz w:val="28"/>
          <w:szCs w:val="28"/>
          <w:highlight w:val="none"/>
          <w14:textFill>
            <w14:solidFill>
              <w14:schemeClr w14:val="tx1"/>
            </w14:solidFill>
          </w14:textFill>
        </w:rPr>
        <w:t>4</w:t>
      </w:r>
      <w:r>
        <w:rPr>
          <w:rFonts w:hint="eastAsia" w:ascii="黑体" w:hAnsi="Arial" w:eastAsia="黑体" w:cs="Arial"/>
          <w:color w:val="000000" w:themeColor="text1"/>
          <w:sz w:val="28"/>
          <w:szCs w:val="28"/>
          <w:highlight w:val="none"/>
          <w14:textFill>
            <w14:solidFill>
              <w14:schemeClr w14:val="tx1"/>
            </w14:solidFill>
          </w14:textFill>
        </w:rPr>
        <w:t>、评审过程的保密与公正</w:t>
      </w:r>
    </w:p>
    <w:bookmarkEnd w:id="204"/>
    <w:bookmarkEnd w:id="205"/>
    <w:bookmarkEnd w:id="206"/>
    <w:p w14:paraId="135E153A">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4</w:t>
      </w:r>
      <w:r>
        <w:rPr>
          <w:rFonts w:hint="eastAsia" w:ascii="宋体" w:hAnsi="宋体"/>
          <w:color w:val="000000" w:themeColor="text1"/>
          <w:sz w:val="24"/>
          <w:szCs w:val="21"/>
          <w:highlight w:val="none"/>
          <w14:textFill>
            <w14:solidFill>
              <w14:schemeClr w14:val="tx1"/>
            </w14:solidFill>
          </w14:textFill>
        </w:rPr>
        <w:t>.1</w:t>
      </w:r>
      <w:r>
        <w:rPr>
          <w:rFonts w:hint="eastAsia" w:ascii="宋体" w:hAnsi="宋体"/>
          <w:bCs/>
          <w:color w:val="000000" w:themeColor="text1"/>
          <w:sz w:val="24"/>
          <w:szCs w:val="21"/>
          <w:highlight w:val="none"/>
          <w14:textFill>
            <w14:solidFill>
              <w14:schemeClr w14:val="tx1"/>
            </w14:solidFill>
          </w14:textFill>
        </w:rPr>
        <w:t>磋商小组、采购人和代理单位工作人员、相关监督人员等与评审工作有关的人员，对评审情况以及在评审过程中获悉的国家秘密、商业秘密负有保密责任。</w:t>
      </w:r>
    </w:p>
    <w:p w14:paraId="2F410806">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4</w:t>
      </w:r>
      <w:r>
        <w:rPr>
          <w:rFonts w:hint="eastAsia" w:ascii="宋体" w:hAnsi="宋体"/>
          <w:color w:val="000000" w:themeColor="text1"/>
          <w:sz w:val="24"/>
          <w:szCs w:val="21"/>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在评审过程中，供应商不得以任何行为影响磋商评审过程，否则其响应文件将被作为无效响应文件。</w:t>
      </w:r>
    </w:p>
    <w:p w14:paraId="4B0C58ED">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4</w:t>
      </w:r>
      <w:r>
        <w:rPr>
          <w:rFonts w:hint="eastAsia" w:ascii="宋体" w:hAnsi="宋体"/>
          <w:color w:val="000000" w:themeColor="text1"/>
          <w:sz w:val="24"/>
          <w:szCs w:val="21"/>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在项目评审期间，代理单位将设专门人员与供应商联系。</w:t>
      </w:r>
    </w:p>
    <w:p w14:paraId="42F828EB">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24</w:t>
      </w:r>
      <w:r>
        <w:rPr>
          <w:rFonts w:hint="eastAsia" w:ascii="宋体" w:hAnsi="宋体"/>
          <w:color w:val="000000" w:themeColor="text1"/>
          <w:sz w:val="24"/>
          <w:highlight w:val="none"/>
          <w14:textFill>
            <w14:solidFill>
              <w14:schemeClr w14:val="tx1"/>
            </w14:solidFill>
          </w14:textFill>
        </w:rPr>
        <w:t>.4 代理单位和磋商小组不向未成交的供应商解释未成交原因，也不公布评审过程中的相关细节。</w:t>
      </w:r>
    </w:p>
    <w:p w14:paraId="4FAA6CCE">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207" w:name="_Toc16938548"/>
      <w:bookmarkStart w:id="208" w:name="_Toc513029232"/>
      <w:bookmarkStart w:id="209" w:name="_Toc20823304"/>
      <w:r>
        <w:rPr>
          <w:rFonts w:hint="eastAsia" w:ascii="Arial" w:hAnsi="Arial" w:eastAsia="黑体" w:cs="Arial"/>
          <w:color w:val="000000" w:themeColor="text1"/>
          <w:sz w:val="28"/>
          <w:szCs w:val="28"/>
          <w:highlight w:val="none"/>
          <w14:textFill>
            <w14:solidFill>
              <w14:schemeClr w14:val="tx1"/>
            </w14:solidFill>
          </w14:textFill>
        </w:rPr>
        <w:t>2</w:t>
      </w:r>
      <w:r>
        <w:rPr>
          <w:rFonts w:ascii="Arial" w:hAnsi="Arial" w:eastAsia="黑体" w:cs="Arial"/>
          <w:color w:val="000000" w:themeColor="text1"/>
          <w:sz w:val="28"/>
          <w:szCs w:val="28"/>
          <w:highlight w:val="none"/>
          <w14:textFill>
            <w14:solidFill>
              <w14:schemeClr w14:val="tx1"/>
            </w14:solidFill>
          </w14:textFill>
        </w:rPr>
        <w:t>5</w:t>
      </w:r>
      <w:r>
        <w:rPr>
          <w:rFonts w:hint="eastAsia" w:ascii="Arial" w:hAnsi="Arial" w:eastAsia="黑体" w:cs="Arial"/>
          <w:color w:val="000000" w:themeColor="text1"/>
          <w:sz w:val="28"/>
          <w:szCs w:val="28"/>
          <w:highlight w:val="none"/>
          <w14:textFill>
            <w14:solidFill>
              <w14:schemeClr w14:val="tx1"/>
            </w14:solidFill>
          </w14:textFill>
        </w:rPr>
        <w:t>、评审过程中的的澄清</w:t>
      </w:r>
      <w:bookmarkEnd w:id="207"/>
      <w:bookmarkEnd w:id="208"/>
      <w:bookmarkEnd w:id="209"/>
    </w:p>
    <w:p w14:paraId="011DEE7A">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73A6108B">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.2需要供应商进行澄清、说明和更正的，磋商小组将通过</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cs="宋体"/>
          <w:color w:val="000000" w:themeColor="text1"/>
          <w:sz w:val="24"/>
          <w:highlight w:val="none"/>
          <w14:textFill>
            <w14:solidFill>
              <w14:schemeClr w14:val="tx1"/>
            </w14:solidFill>
          </w14:textFill>
        </w:rPr>
        <w:t>向供应商发布“澄清要求函”，接到“澄清要求函”的供应商应当按照要求在</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cs="宋体"/>
          <w:color w:val="000000" w:themeColor="text1"/>
          <w:sz w:val="24"/>
          <w:highlight w:val="none"/>
          <w14:textFill>
            <w14:solidFill>
              <w14:schemeClr w14:val="tx1"/>
            </w14:solidFill>
          </w14:textFill>
        </w:rPr>
        <w:t>中提交“澄清响应函”并加盖CA电子公章。澄清、说明和更正的内容作为响应文件的补充部分，具体</w:t>
      </w:r>
      <w:r>
        <w:rPr>
          <w:rFonts w:ascii="宋体" w:hAnsi="宋体" w:cs="宋体"/>
          <w:color w:val="000000" w:themeColor="text1"/>
          <w:sz w:val="24"/>
          <w:highlight w:val="none"/>
          <w14:textFill>
            <w14:solidFill>
              <w14:schemeClr w14:val="tx1"/>
            </w14:solidFill>
          </w14:textFill>
        </w:rPr>
        <w:t>操作</w:t>
      </w:r>
      <w:r>
        <w:rPr>
          <w:rFonts w:hint="eastAsia" w:ascii="宋体" w:hAnsi="宋体" w:cs="宋体"/>
          <w:color w:val="000000" w:themeColor="text1"/>
          <w:sz w:val="24"/>
          <w:highlight w:val="none"/>
          <w14:textFill>
            <w14:solidFill>
              <w14:schemeClr w14:val="tx1"/>
            </w14:solidFill>
          </w14:textFill>
        </w:rPr>
        <w:t>方式</w:t>
      </w:r>
      <w:r>
        <w:rPr>
          <w:rFonts w:ascii="宋体" w:hAnsi="宋体" w:cs="宋体"/>
          <w:color w:val="000000" w:themeColor="text1"/>
          <w:sz w:val="24"/>
          <w:highlight w:val="none"/>
          <w14:textFill>
            <w14:solidFill>
              <w14:schemeClr w14:val="tx1"/>
            </w14:solidFill>
          </w14:textFill>
        </w:rPr>
        <w:t>见</w:t>
      </w:r>
      <w:r>
        <w:rPr>
          <w:rFonts w:hint="eastAsia" w:ascii="宋体" w:hAnsi="宋体" w:cs="宋体"/>
          <w:color w:val="000000" w:themeColor="text1"/>
          <w:sz w:val="24"/>
          <w:highlight w:val="none"/>
          <w14:textFill>
            <w14:solidFill>
              <w14:schemeClr w14:val="tx1"/>
            </w14:solidFill>
          </w14:textFill>
        </w:rPr>
        <w:t>《操作手册》。</w:t>
      </w:r>
    </w:p>
    <w:p w14:paraId="4932BB6E">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.3 接到磋商小组澄清、说明和更正要求的供应商如未按规定做出澄清、说明和 更正，其风险由供应商自行承担。</w:t>
      </w:r>
    </w:p>
    <w:p w14:paraId="74917D3F">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bookmarkStart w:id="210" w:name="_Toc16938549"/>
      <w:bookmarkStart w:id="211" w:name="_Toc20823305"/>
      <w:bookmarkStart w:id="212" w:name="_Toc513029233"/>
      <w:r>
        <w:rPr>
          <w:rFonts w:hint="eastAsia" w:ascii="Arial" w:hAnsi="Arial" w:eastAsia="黑体" w:cs="Arial"/>
          <w:color w:val="000000" w:themeColor="text1"/>
          <w:sz w:val="28"/>
          <w:szCs w:val="28"/>
          <w:highlight w:val="none"/>
          <w14:textFill>
            <w14:solidFill>
              <w14:schemeClr w14:val="tx1"/>
            </w14:solidFill>
          </w14:textFill>
        </w:rPr>
        <w:t>2</w:t>
      </w:r>
      <w:r>
        <w:rPr>
          <w:rFonts w:ascii="Arial" w:hAnsi="Arial" w:eastAsia="黑体" w:cs="Arial"/>
          <w:color w:val="000000" w:themeColor="text1"/>
          <w:sz w:val="28"/>
          <w:szCs w:val="28"/>
          <w:highlight w:val="none"/>
          <w14:textFill>
            <w14:solidFill>
              <w14:schemeClr w14:val="tx1"/>
            </w14:solidFill>
          </w14:textFill>
        </w:rPr>
        <w:t>6</w:t>
      </w:r>
      <w:r>
        <w:rPr>
          <w:rFonts w:hint="eastAsia" w:ascii="Arial" w:hAnsi="Arial" w:eastAsia="黑体" w:cs="Arial"/>
          <w:color w:val="000000" w:themeColor="text1"/>
          <w:sz w:val="28"/>
          <w:szCs w:val="28"/>
          <w:highlight w:val="none"/>
          <w14:textFill>
            <w14:solidFill>
              <w14:schemeClr w14:val="tx1"/>
            </w14:solidFill>
          </w14:textFill>
        </w:rPr>
        <w:t>、对响应文件的审</w:t>
      </w:r>
      <w:bookmarkEnd w:id="210"/>
      <w:bookmarkEnd w:id="211"/>
      <w:bookmarkEnd w:id="212"/>
      <w:r>
        <w:rPr>
          <w:rFonts w:hint="eastAsia" w:ascii="Arial" w:hAnsi="Arial" w:eastAsia="黑体" w:cs="Arial"/>
          <w:color w:val="000000" w:themeColor="text1"/>
          <w:sz w:val="28"/>
          <w:szCs w:val="28"/>
          <w:highlight w:val="none"/>
          <w14:textFill>
            <w14:solidFill>
              <w14:schemeClr w14:val="tx1"/>
            </w14:solidFill>
          </w14:textFill>
        </w:rPr>
        <w:t>查</w:t>
      </w:r>
    </w:p>
    <w:p w14:paraId="4DC25E1E">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.1</w:t>
      </w:r>
      <w:r>
        <w:rPr>
          <w:rFonts w:hint="eastAsia" w:ascii="宋体" w:hAnsi="宋体"/>
          <w:bCs/>
          <w:color w:val="000000" w:themeColor="text1"/>
          <w:sz w:val="24"/>
          <w:szCs w:val="21"/>
          <w:highlight w:val="none"/>
          <w14:textFill>
            <w14:solidFill>
              <w14:schemeClr w14:val="tx1"/>
            </w14:solidFill>
          </w14:textFill>
        </w:rPr>
        <w:t>响应文件审查分为资格审查和符合性审查。</w:t>
      </w:r>
    </w:p>
    <w:p w14:paraId="49F4446B">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6</w:t>
      </w:r>
      <w:r>
        <w:rPr>
          <w:rFonts w:hint="eastAsia" w:ascii="宋体" w:hAnsi="宋体"/>
          <w:bCs/>
          <w:color w:val="000000" w:themeColor="text1"/>
          <w:sz w:val="24"/>
          <w:szCs w:val="21"/>
          <w:highlight w:val="none"/>
          <w14:textFill>
            <w14:solidFill>
              <w14:schemeClr w14:val="tx1"/>
            </w14:solidFill>
          </w14:textFill>
        </w:rPr>
        <w:t>.1.1 资格审查：由磋商小组依据法律法规和磋商文件的规定，对响应文件中的资格证明文件进行审查，以确定供应商是否具备参加磋商的资格。</w:t>
      </w:r>
      <w:bookmarkStart w:id="213" w:name="_Hlk153742348"/>
      <w:r>
        <w:rPr>
          <w:rFonts w:hint="eastAsia" w:ascii="宋体" w:hAnsi="宋体"/>
          <w:bCs/>
          <w:color w:val="000000" w:themeColor="text1"/>
          <w:sz w:val="24"/>
          <w:szCs w:val="21"/>
          <w:highlight w:val="none"/>
          <w14:textFill>
            <w14:solidFill>
              <w14:schemeClr w14:val="tx1"/>
            </w14:solidFill>
          </w14:textFill>
        </w:rPr>
        <w:t>磋商小组</w:t>
      </w:r>
      <w:bookmarkEnd w:id="213"/>
      <w:r>
        <w:rPr>
          <w:rFonts w:hint="eastAsia" w:ascii="宋体" w:hAnsi="宋体"/>
          <w:bCs/>
          <w:color w:val="000000" w:themeColor="text1"/>
          <w:sz w:val="24"/>
          <w:szCs w:val="21"/>
          <w:highlight w:val="none"/>
          <w14:textFill>
            <w14:solidFill>
              <w14:schemeClr w14:val="tx1"/>
            </w14:solidFill>
          </w14:textFill>
        </w:rPr>
        <w:t>在进行资格审查的同时，将在“信用中国”网站（www.creditchina.gov.cn）、 “中国政府采购网”网站（www.ccgp.gov.cn）查询供应商的信用记录，以确定供应商是否具备磋商资格,查询结果留存并归档。</w:t>
      </w:r>
    </w:p>
    <w:p w14:paraId="5E110A08">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28A06F43">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6</w:t>
      </w:r>
      <w:r>
        <w:rPr>
          <w:rFonts w:hint="eastAsia" w:ascii="宋体" w:hAnsi="宋体"/>
          <w:bCs/>
          <w:color w:val="000000" w:themeColor="text1"/>
          <w:sz w:val="24"/>
          <w:szCs w:val="21"/>
          <w:highlight w:val="none"/>
          <w14:textFill>
            <w14:solidFill>
              <w14:schemeClr w14:val="tx1"/>
            </w14:solidFill>
          </w14:textFill>
        </w:rPr>
        <w:t>.1.2 符合性审查：依据磋商文件的规定，由磋商小组从响应文件的有效性、完整性和对磋商文件的响应程度进行审查，以确定是否对磋商文件的实质性要求作出响应。</w:t>
      </w:r>
    </w:p>
    <w:p w14:paraId="0A13CF09">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6</w:t>
      </w:r>
      <w:r>
        <w:rPr>
          <w:rFonts w:hint="eastAsia" w:ascii="宋体" w:hAnsi="宋体"/>
          <w:bCs/>
          <w:color w:val="000000" w:themeColor="text1"/>
          <w:sz w:val="24"/>
          <w:szCs w:val="21"/>
          <w:highlight w:val="none"/>
          <w14:textFill>
            <w14:solidFill>
              <w14:schemeClr w14:val="tx1"/>
            </w14:solidFill>
          </w14:textFill>
        </w:rPr>
        <w:t>.1.3 未通过资格审查或符合性审查的供应商，磋商小组将在</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bCs/>
          <w:color w:val="000000" w:themeColor="text1"/>
          <w:sz w:val="24"/>
          <w:szCs w:val="21"/>
          <w:highlight w:val="none"/>
          <w14:textFill>
            <w14:solidFill>
              <w14:schemeClr w14:val="tx1"/>
            </w14:solidFill>
          </w14:textFill>
        </w:rPr>
        <w:t>中告知未通过资格审查或符合性审查的原因，评审结束后，磋商小组将不再告知未通过资格审查或符合性审查的原因。</w:t>
      </w:r>
    </w:p>
    <w:p w14:paraId="0D8542DF">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单位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80C6AB8">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26.3未实质性响应磋商文件的情形</w:t>
      </w:r>
    </w:p>
    <w:p w14:paraId="78374021">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26.3.1供应商在</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bCs/>
          <w:color w:val="000000" w:themeColor="text1"/>
          <w:sz w:val="24"/>
          <w:szCs w:val="21"/>
          <w:highlight w:val="none"/>
          <w14:textFill>
            <w14:solidFill>
              <w14:schemeClr w14:val="tx1"/>
            </w14:solidFill>
          </w14:textFill>
        </w:rPr>
        <w:t>规定的时间内未成功解密电子响应文件的。</w:t>
      </w:r>
    </w:p>
    <w:p w14:paraId="53838760">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26.3.2供应商未按照磋商文件要求上传电子响应文件的。</w:t>
      </w:r>
    </w:p>
    <w:p w14:paraId="4FF02585">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26.3.3同一供应商提交两个（含两个）以上不同的响应文件或者最后报价的。</w:t>
      </w:r>
    </w:p>
    <w:p w14:paraId="1D075C79">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26.3.4供应商不具备磋商文件中规定资格要求的。</w:t>
      </w:r>
    </w:p>
    <w:p w14:paraId="07C984C5">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26.3.5供应商的最后报价超过了采购预算。</w:t>
      </w:r>
    </w:p>
    <w:p w14:paraId="4464072D">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26.3.6不符合磋商文件中规定的实质性要求和条件的</w:t>
      </w:r>
    </w:p>
    <w:p w14:paraId="243F8168">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26.3.7供应商被 “信用中国”网站（www.creditchina.gov.cn）、“中国政府采购网”网站（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p>
    <w:p w14:paraId="2FC9EEBA">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26.3.8  响应文件含有采购人不能接受的附加条件的。</w:t>
      </w:r>
    </w:p>
    <w:p w14:paraId="112193DB">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86E6BB1">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26.3.10响应文件未按照磋商文件要求加盖CA电子公章的。</w:t>
      </w:r>
    </w:p>
    <w:p w14:paraId="53083BB2">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26.4未实质性响应磋商文件的响应文件按无效响应处理。</w:t>
      </w:r>
    </w:p>
    <w:p w14:paraId="111B91D0">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.5</w:t>
      </w:r>
      <w:r>
        <w:rPr>
          <w:rFonts w:hint="eastAsia" w:ascii="宋体" w:hAnsi="宋体"/>
          <w:bCs/>
          <w:color w:val="000000" w:themeColor="text1"/>
          <w:sz w:val="24"/>
          <w:szCs w:val="21"/>
          <w:highlight w:val="none"/>
          <w14:textFill>
            <w14:solidFill>
              <w14:schemeClr w14:val="tx1"/>
            </w14:solidFill>
          </w14:textFill>
        </w:rPr>
        <w:t>如果响应文件实质上没有响应磋商文件的要求，磋商小组将予以拒绝，供应商不得通过修改或撤销不合要求的偏离或保留而使其成为实质性响应的文件。</w:t>
      </w:r>
    </w:p>
    <w:p w14:paraId="5299A229">
      <w:pPr>
        <w:spacing w:line="360" w:lineRule="auto"/>
        <w:rPr>
          <w:rFonts w:ascii="宋体" w:hAnsi="宋体"/>
          <w:color w:val="000000" w:themeColor="text1"/>
          <w:sz w:val="24"/>
          <w:szCs w:val="21"/>
          <w:highlight w:val="none"/>
          <w14:textFill>
            <w14:solidFill>
              <w14:schemeClr w14:val="tx1"/>
            </w14:solidFill>
          </w14:textFill>
        </w:rPr>
      </w:pPr>
      <w:bookmarkStart w:id="214" w:name="_Toc513029234"/>
      <w:bookmarkStart w:id="215" w:name="_Toc16938550"/>
      <w:bookmarkStart w:id="216" w:name="_Toc20823306"/>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.6供应商在项目评审全过程中应保持通讯畅通，并安排专人与代理单位及磋商小组联系。</w:t>
      </w:r>
    </w:p>
    <w:p w14:paraId="3328504B">
      <w:pPr>
        <w:keepNext/>
        <w:keepLines/>
        <w:spacing w:line="360" w:lineRule="auto"/>
        <w:outlineLvl w:val="3"/>
        <w:rPr>
          <w:rFonts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2</w:t>
      </w:r>
      <w:r>
        <w:rPr>
          <w:rFonts w:ascii="Arial" w:hAnsi="Arial" w:eastAsia="黑体" w:cs="Arial"/>
          <w:color w:val="000000" w:themeColor="text1"/>
          <w:sz w:val="28"/>
          <w:szCs w:val="28"/>
          <w:highlight w:val="none"/>
          <w14:textFill>
            <w14:solidFill>
              <w14:schemeClr w14:val="tx1"/>
            </w14:solidFill>
          </w14:textFill>
        </w:rPr>
        <w:t>7</w:t>
      </w:r>
      <w:r>
        <w:rPr>
          <w:rFonts w:hint="eastAsia" w:ascii="Arial" w:hAnsi="Arial" w:eastAsia="黑体" w:cs="Arial"/>
          <w:color w:val="000000" w:themeColor="text1"/>
          <w:sz w:val="28"/>
          <w:szCs w:val="28"/>
          <w:highlight w:val="none"/>
          <w14:textFill>
            <w14:solidFill>
              <w14:schemeClr w14:val="tx1"/>
            </w14:solidFill>
          </w14:textFill>
        </w:rPr>
        <w:t>、</w:t>
      </w:r>
      <w:bookmarkEnd w:id="214"/>
      <w:bookmarkEnd w:id="215"/>
      <w:bookmarkEnd w:id="216"/>
      <w:r>
        <w:rPr>
          <w:rFonts w:hint="eastAsia" w:ascii="Arial" w:hAnsi="Arial" w:eastAsia="黑体" w:cs="Arial"/>
          <w:color w:val="000000" w:themeColor="text1"/>
          <w:sz w:val="28"/>
          <w:szCs w:val="28"/>
          <w:highlight w:val="none"/>
          <w14:textFill>
            <w14:solidFill>
              <w14:schemeClr w14:val="tx1"/>
            </w14:solidFill>
          </w14:textFill>
        </w:rPr>
        <w:t>磋商程序及评审方法和评审标准</w:t>
      </w:r>
    </w:p>
    <w:p w14:paraId="43FE2EAC">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27.1磋商程序</w:t>
      </w:r>
    </w:p>
    <w:p w14:paraId="05B05FC2">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FF3D151">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27.1.2</w:t>
      </w:r>
      <w:r>
        <w:rPr>
          <w:rFonts w:ascii="宋体" w:hAnsi="宋体"/>
          <w:color w:val="000000" w:themeColor="text1"/>
          <w:sz w:val="24"/>
          <w:highlight w:val="none"/>
          <w14:textFill>
            <w14:solidFill>
              <w14:schemeClr w14:val="tx1"/>
            </w14:solidFill>
          </w14:textFill>
        </w:rPr>
        <w:t>磋商文件能够详细列明采购标的的技术、服务要求的，磋商结束后，磋商小组</w:t>
      </w:r>
      <w:r>
        <w:rPr>
          <w:rFonts w:hint="eastAsia" w:ascii="宋体" w:hAnsi="宋体"/>
          <w:color w:val="000000" w:themeColor="text1"/>
          <w:sz w:val="24"/>
          <w:highlight w:val="none"/>
          <w14:textFill>
            <w14:solidFill>
              <w14:schemeClr w14:val="tx1"/>
            </w14:solidFill>
          </w14:textFill>
        </w:rPr>
        <w:t>将在苏采云系统向所有</w:t>
      </w:r>
      <w:r>
        <w:rPr>
          <w:rFonts w:ascii="宋体" w:hAnsi="宋体"/>
          <w:color w:val="000000" w:themeColor="text1"/>
          <w:sz w:val="24"/>
          <w:highlight w:val="none"/>
          <w14:textFill>
            <w14:solidFill>
              <w14:schemeClr w14:val="tx1"/>
            </w14:solidFill>
          </w14:textFill>
        </w:rPr>
        <w:t>实质性响应的供应商</w:t>
      </w:r>
      <w:r>
        <w:rPr>
          <w:rFonts w:hint="eastAsia" w:ascii="宋体" w:hAnsi="宋体"/>
          <w:color w:val="000000" w:themeColor="text1"/>
          <w:sz w:val="24"/>
          <w:highlight w:val="none"/>
          <w14:textFill>
            <w14:solidFill>
              <w14:schemeClr w14:val="tx1"/>
            </w14:solidFill>
          </w14:textFill>
        </w:rPr>
        <w:t>发布“最后报价要求函”及最后报价格式表，</w:t>
      </w:r>
      <w:r>
        <w:rPr>
          <w:rFonts w:ascii="宋体" w:hAnsi="宋体"/>
          <w:color w:val="000000" w:themeColor="text1"/>
          <w:sz w:val="24"/>
          <w:highlight w:val="none"/>
          <w14:textFill>
            <w14:solidFill>
              <w14:schemeClr w14:val="tx1"/>
            </w14:solidFill>
          </w14:textFill>
        </w:rPr>
        <w:t>要求所有实质性响应的供应商在规定时间内提交最后报价。</w:t>
      </w:r>
      <w:r>
        <w:rPr>
          <w:rFonts w:hint="eastAsia" w:ascii="宋体" w:hAnsi="宋体"/>
          <w:color w:val="000000" w:themeColor="text1"/>
          <w:sz w:val="24"/>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7ED1C288">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themeColor="text1"/>
          <w:sz w:val="24"/>
          <w:highlight w:val="none"/>
          <w14:textFill>
            <w14:solidFill>
              <w14:schemeClr w14:val="tx1"/>
            </w14:solidFill>
          </w14:textFill>
        </w:rPr>
        <w:t>已提交响应文件的供应商，在提交最后报价之前，可以根据磋商情况退出磋商</w:t>
      </w:r>
      <w:r>
        <w:rPr>
          <w:rFonts w:hint="eastAsia" w:ascii="宋体" w:hAnsi="宋体"/>
          <w:color w:val="000000" w:themeColor="text1"/>
          <w:sz w:val="24"/>
          <w:highlight w:val="none"/>
          <w14:textFill>
            <w14:solidFill>
              <w14:schemeClr w14:val="tx1"/>
            </w14:solidFill>
          </w14:textFill>
        </w:rPr>
        <w:t>，并在苏采云系统中提交“退出磋商函”并加盖CA电子公章</w:t>
      </w:r>
      <w:r>
        <w:rPr>
          <w:rFonts w:ascii="宋体" w:hAnsi="宋体"/>
          <w:color w:val="000000" w:themeColor="text1"/>
          <w:sz w:val="24"/>
          <w:highlight w:val="none"/>
          <w14:textFill>
            <w14:solidFill>
              <w14:schemeClr w14:val="tx1"/>
            </w14:solidFill>
          </w14:textFill>
        </w:rPr>
        <w:t>。</w:t>
      </w:r>
    </w:p>
    <w:p w14:paraId="5562DDD1">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27.2 评审方法和评审标准</w:t>
      </w:r>
    </w:p>
    <w:p w14:paraId="56C46B47">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76CA495">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27.2.2评审标准</w:t>
      </w:r>
    </w:p>
    <w:p w14:paraId="4640A45B">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见本磋商文件第四章规定。</w:t>
      </w:r>
    </w:p>
    <w:p w14:paraId="67D67AE5">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27.3采购活动终止的情况</w:t>
      </w:r>
    </w:p>
    <w:p w14:paraId="35458DE6">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出现下列情形之一的，本次竞争性磋商采购活动将被终止：</w:t>
      </w:r>
    </w:p>
    <w:p w14:paraId="1180521C">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27.3.1因情况变化，不再符合规定的竞争性磋商采购方式适用情形的。</w:t>
      </w:r>
    </w:p>
    <w:p w14:paraId="75F2DA4D">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27.3.2出现影响采购公正的违法、违规行为的。</w:t>
      </w:r>
    </w:p>
    <w:p w14:paraId="6C16EB6F">
      <w:pPr>
        <w:tabs>
          <w:tab w:val="left" w:pos="90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27.3.3除本磋商文件第二章第27.1.2条第三款规定的情形外，在采购过程中符合要求的供应商或者最后报价未超过采购预算的供应商不足3家的。</w:t>
      </w:r>
    </w:p>
    <w:p w14:paraId="6E98FDF8">
      <w:pPr>
        <w:tabs>
          <w:tab w:val="left" w:pos="900"/>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27.3.4在</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cs="宋体"/>
          <w:color w:val="000000" w:themeColor="text1"/>
          <w:sz w:val="24"/>
          <w:highlight w:val="none"/>
          <w14:textFill>
            <w14:solidFill>
              <w14:schemeClr w14:val="tx1"/>
            </w14:solidFill>
          </w14:textFill>
        </w:rPr>
        <w:t>规定时间内成功解密电子响应文件的供应商不足3家的。</w:t>
      </w:r>
    </w:p>
    <w:p w14:paraId="180212DC">
      <w:pPr>
        <w:keepNext/>
        <w:keepLines/>
        <w:spacing w:line="360" w:lineRule="auto"/>
        <w:outlineLvl w:val="2"/>
        <w:rPr>
          <w:b/>
          <w:bCs/>
          <w:color w:val="000000" w:themeColor="text1"/>
          <w:sz w:val="32"/>
          <w:szCs w:val="32"/>
          <w:highlight w:val="none"/>
          <w14:textFill>
            <w14:solidFill>
              <w14:schemeClr w14:val="tx1"/>
            </w14:solidFill>
          </w14:textFill>
        </w:rPr>
      </w:pPr>
      <w:bookmarkStart w:id="217" w:name="_Toc120614219"/>
      <w:bookmarkStart w:id="218" w:name="_Toc20823307"/>
      <w:bookmarkStart w:id="219" w:name="_Toc513029235"/>
      <w:bookmarkStart w:id="220" w:name="_Toc16938551"/>
      <w:r>
        <w:rPr>
          <w:rFonts w:hint="eastAsia"/>
          <w:b/>
          <w:bCs/>
          <w:color w:val="000000" w:themeColor="text1"/>
          <w:sz w:val="32"/>
          <w:szCs w:val="32"/>
          <w:highlight w:val="none"/>
          <w14:textFill>
            <w14:solidFill>
              <w14:schemeClr w14:val="tx1"/>
            </w14:solidFill>
          </w14:textFill>
        </w:rPr>
        <w:t>六、</w:t>
      </w:r>
      <w:bookmarkEnd w:id="217"/>
      <w:bookmarkEnd w:id="218"/>
      <w:bookmarkEnd w:id="219"/>
      <w:bookmarkEnd w:id="220"/>
      <w:r>
        <w:rPr>
          <w:rFonts w:hint="eastAsia"/>
          <w:b/>
          <w:bCs/>
          <w:color w:val="000000" w:themeColor="text1"/>
          <w:sz w:val="32"/>
          <w:szCs w:val="32"/>
          <w:highlight w:val="none"/>
          <w14:textFill>
            <w14:solidFill>
              <w14:schemeClr w14:val="tx1"/>
            </w14:solidFill>
          </w14:textFill>
        </w:rPr>
        <w:t>成交</w:t>
      </w:r>
    </w:p>
    <w:p w14:paraId="65FCAC06">
      <w:pPr>
        <w:keepNext/>
        <w:keepLines/>
        <w:spacing w:line="360" w:lineRule="auto"/>
        <w:outlineLvl w:val="3"/>
        <w:rPr>
          <w:rFonts w:ascii="黑体" w:hAnsi="宋体" w:eastAsia="黑体"/>
          <w:bCs/>
          <w:color w:val="000000" w:themeColor="text1"/>
          <w:sz w:val="30"/>
          <w:szCs w:val="30"/>
          <w:highlight w:val="none"/>
          <w14:textFill>
            <w14:solidFill>
              <w14:schemeClr w14:val="tx1"/>
            </w14:solidFill>
          </w14:textFill>
        </w:rPr>
      </w:pPr>
      <w:bookmarkStart w:id="221" w:name="_Toc513029238"/>
      <w:bookmarkStart w:id="222" w:name="_Toc20823310"/>
      <w:bookmarkStart w:id="223" w:name="_Toc16938554"/>
      <w:r>
        <w:rPr>
          <w:rFonts w:hint="eastAsia" w:ascii="黑体" w:hAnsi="宋体" w:eastAsia="黑体"/>
          <w:bCs/>
          <w:color w:val="000000" w:themeColor="text1"/>
          <w:sz w:val="30"/>
          <w:szCs w:val="30"/>
          <w:highlight w:val="none"/>
          <w14:textFill>
            <w14:solidFill>
              <w14:schemeClr w14:val="tx1"/>
            </w14:solidFill>
          </w14:textFill>
        </w:rPr>
        <w:t>2</w:t>
      </w:r>
      <w:r>
        <w:rPr>
          <w:rFonts w:ascii="黑体" w:hAnsi="宋体" w:eastAsia="黑体"/>
          <w:bCs/>
          <w:color w:val="000000" w:themeColor="text1"/>
          <w:sz w:val="30"/>
          <w:szCs w:val="30"/>
          <w:highlight w:val="none"/>
          <w14:textFill>
            <w14:solidFill>
              <w14:schemeClr w14:val="tx1"/>
            </w14:solidFill>
          </w14:textFill>
        </w:rPr>
        <w:t>8</w:t>
      </w:r>
      <w:r>
        <w:rPr>
          <w:rFonts w:hint="eastAsia" w:ascii="黑体" w:hAnsi="宋体" w:eastAsia="黑体"/>
          <w:bCs/>
          <w:color w:val="000000" w:themeColor="text1"/>
          <w:sz w:val="30"/>
          <w:szCs w:val="30"/>
          <w:highlight w:val="none"/>
          <w14:textFill>
            <w14:solidFill>
              <w14:schemeClr w14:val="tx1"/>
            </w14:solidFill>
          </w14:textFill>
        </w:rPr>
        <w:t>、</w:t>
      </w:r>
      <w:bookmarkEnd w:id="221"/>
      <w:r>
        <w:rPr>
          <w:rFonts w:hint="eastAsia" w:ascii="黑体" w:hAnsi="宋体" w:eastAsia="黑体"/>
          <w:bCs/>
          <w:color w:val="000000" w:themeColor="text1"/>
          <w:sz w:val="30"/>
          <w:szCs w:val="30"/>
          <w:highlight w:val="none"/>
          <w14:textFill>
            <w14:solidFill>
              <w14:schemeClr w14:val="tx1"/>
            </w14:solidFill>
          </w14:textFill>
        </w:rPr>
        <w:t>确定</w:t>
      </w:r>
      <w:bookmarkEnd w:id="222"/>
      <w:bookmarkEnd w:id="223"/>
      <w:r>
        <w:rPr>
          <w:rFonts w:hint="eastAsia" w:ascii="黑体" w:hAnsi="宋体" w:eastAsia="黑体"/>
          <w:bCs/>
          <w:color w:val="000000" w:themeColor="text1"/>
          <w:sz w:val="30"/>
          <w:szCs w:val="30"/>
          <w:highlight w:val="none"/>
          <w14:textFill>
            <w14:solidFill>
              <w14:schemeClr w14:val="tx1"/>
            </w14:solidFill>
          </w14:textFill>
        </w:rPr>
        <w:t>成交单位</w:t>
      </w:r>
    </w:p>
    <w:p w14:paraId="130BE62A">
      <w:pPr>
        <w:tabs>
          <w:tab w:val="left" w:pos="900"/>
        </w:tabs>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8</w:t>
      </w:r>
      <w:r>
        <w:rPr>
          <w:rFonts w:hint="eastAsia" w:ascii="宋体" w:hAnsi="宋体"/>
          <w:bCs/>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themeColor="text1"/>
          <w:sz w:val="24"/>
          <w:highlight w:val="none"/>
          <w14:textFill>
            <w14:solidFill>
              <w14:schemeClr w14:val="tx1"/>
            </w14:solidFill>
          </w14:textFill>
        </w:rPr>
        <w:t>并列第一的供应商各部分得分均相同的,</w:t>
      </w:r>
      <w:r>
        <w:rPr>
          <w:rFonts w:ascii="宋体" w:hAnsi="宋体" w:cs="楷体"/>
          <w:color w:val="000000" w:themeColor="text1"/>
          <w:sz w:val="24"/>
          <w:highlight w:val="none"/>
          <w14:textFill>
            <w14:solidFill>
              <w14:schemeClr w14:val="tx1"/>
            </w14:solidFill>
          </w14:textFill>
        </w:rPr>
        <w:t>由</w:t>
      </w:r>
      <w:r>
        <w:rPr>
          <w:rFonts w:hint="eastAsia" w:ascii="宋体" w:hAnsi="宋体" w:cs="楷体"/>
          <w:color w:val="000000" w:themeColor="text1"/>
          <w:sz w:val="24"/>
          <w:highlight w:val="none"/>
          <w14:textFill>
            <w14:solidFill>
              <w14:schemeClr w14:val="tx1"/>
            </w14:solidFill>
          </w14:textFill>
        </w:rPr>
        <w:t>采购人代表现场随机</w:t>
      </w:r>
      <w:r>
        <w:rPr>
          <w:rFonts w:ascii="宋体" w:hAnsi="宋体" w:cs="楷体"/>
          <w:color w:val="000000" w:themeColor="text1"/>
          <w:sz w:val="24"/>
          <w:highlight w:val="none"/>
          <w14:textFill>
            <w14:solidFill>
              <w14:schemeClr w14:val="tx1"/>
            </w14:solidFill>
          </w14:textFill>
        </w:rPr>
        <w:t>抽</w:t>
      </w:r>
      <w:r>
        <w:rPr>
          <w:rFonts w:hint="eastAsia" w:ascii="宋体" w:hAnsi="宋体" w:cs="楷体"/>
          <w:color w:val="000000" w:themeColor="text1"/>
          <w:sz w:val="24"/>
          <w:highlight w:val="none"/>
          <w14:textFill>
            <w14:solidFill>
              <w14:schemeClr w14:val="tx1"/>
            </w14:solidFill>
          </w14:textFill>
        </w:rPr>
        <w:t>取</w:t>
      </w:r>
      <w:r>
        <w:rPr>
          <w:rFonts w:ascii="宋体" w:hAnsi="宋体" w:cs="楷体"/>
          <w:color w:val="000000" w:themeColor="text1"/>
          <w:sz w:val="24"/>
          <w:highlight w:val="none"/>
          <w14:textFill>
            <w14:solidFill>
              <w14:schemeClr w14:val="tx1"/>
            </w14:solidFill>
          </w14:textFill>
        </w:rPr>
        <w:t>确定</w:t>
      </w:r>
      <w:r>
        <w:rPr>
          <w:rFonts w:hint="eastAsia" w:ascii="宋体" w:hAnsi="宋体" w:cs="楷体"/>
          <w:color w:val="000000" w:themeColor="text1"/>
          <w:sz w:val="24"/>
          <w:highlight w:val="none"/>
          <w14:textFill>
            <w14:solidFill>
              <w14:schemeClr w14:val="tx1"/>
            </w14:solidFill>
          </w14:textFill>
        </w:rPr>
        <w:t>成交单位</w:t>
      </w:r>
      <w:r>
        <w:rPr>
          <w:rFonts w:ascii="宋体" w:hAnsi="宋体" w:cs="楷体"/>
          <w:color w:val="000000" w:themeColor="text1"/>
          <w:sz w:val="24"/>
          <w:highlight w:val="none"/>
          <w14:textFill>
            <w14:solidFill>
              <w14:schemeClr w14:val="tx1"/>
            </w14:solidFill>
          </w14:textFill>
        </w:rPr>
        <w:t>。</w:t>
      </w:r>
    </w:p>
    <w:p w14:paraId="1D480C1A">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8</w:t>
      </w:r>
      <w:r>
        <w:rPr>
          <w:rFonts w:hint="eastAsia" w:ascii="宋体" w:hAnsi="宋体"/>
          <w:bCs/>
          <w:color w:val="000000" w:themeColor="text1"/>
          <w:sz w:val="24"/>
          <w:szCs w:val="21"/>
          <w:highlight w:val="none"/>
          <w14:textFill>
            <w14:solidFill>
              <w14:schemeClr w14:val="tx1"/>
            </w14:solidFill>
          </w14:textFill>
        </w:rPr>
        <w:t>.2采购人从评审报告提出的成交候选供应商中，按照排序由高到低的原则确定成交供应商。采购人确定成交供应商后，代理单位将在</w:t>
      </w:r>
      <w:r>
        <w:rPr>
          <w:rFonts w:hint="eastAsia" w:ascii="宋体" w:hAnsi="宋体"/>
          <w:color w:val="000000" w:themeColor="text1"/>
          <w:sz w:val="24"/>
          <w:szCs w:val="21"/>
          <w:highlight w:val="none"/>
          <w14:textFill>
            <w14:solidFill>
              <w14:schemeClr w14:val="tx1"/>
            </w14:solidFill>
          </w14:textFill>
        </w:rPr>
        <w:t>“江苏省政府采购网”、“常州市政府采购网”</w:t>
      </w:r>
      <w:r>
        <w:rPr>
          <w:rFonts w:hint="eastAsia" w:ascii="宋体" w:hAnsi="宋体"/>
          <w:bCs/>
          <w:color w:val="000000" w:themeColor="text1"/>
          <w:sz w:val="24"/>
          <w:szCs w:val="21"/>
          <w:highlight w:val="none"/>
          <w14:textFill>
            <w14:solidFill>
              <w14:schemeClr w14:val="tx1"/>
            </w14:solidFill>
          </w14:textFill>
        </w:rPr>
        <w:t>发布成交结果公告，公告期限为1个工作日。</w:t>
      </w:r>
    </w:p>
    <w:p w14:paraId="0A94220E">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28.3若有充分证据证明，成交供应商出现下列情况之一的，一经查实，将被取消成交资格：</w:t>
      </w:r>
    </w:p>
    <w:p w14:paraId="29DEE297">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28.3.1提供虚假材料谋取成交的。</w:t>
      </w:r>
    </w:p>
    <w:p w14:paraId="7CF00014">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28.3.2与评审专家、采购人、其他供应商或者代理单位工作人员恶意串通的。</w:t>
      </w:r>
    </w:p>
    <w:p w14:paraId="37C31D4E">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28.3.3向评审专家、采购人或代理单位工作人员行贿或者提供其他不正当利益的。</w:t>
      </w:r>
    </w:p>
    <w:p w14:paraId="5C0A486C">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28.3.</w:t>
      </w:r>
      <w:r>
        <w:rPr>
          <w:rFonts w:ascii="宋体" w:hAnsi="宋体"/>
          <w:bCs/>
          <w:color w:val="000000" w:themeColor="text1"/>
          <w:sz w:val="24"/>
          <w:szCs w:val="21"/>
          <w:highlight w:val="none"/>
          <w14:textFill>
            <w14:solidFill>
              <w14:schemeClr w14:val="tx1"/>
            </w14:solidFill>
          </w14:textFill>
        </w:rPr>
        <w:t>4</w:t>
      </w:r>
      <w:r>
        <w:rPr>
          <w:rFonts w:hint="eastAsia" w:ascii="宋体" w:hAnsi="宋体"/>
          <w:bCs/>
          <w:color w:val="000000" w:themeColor="text1"/>
          <w:sz w:val="24"/>
          <w:szCs w:val="21"/>
          <w:highlight w:val="none"/>
          <w14:textFill>
            <w14:solidFill>
              <w14:schemeClr w14:val="tx1"/>
            </w14:solidFill>
          </w14:textFill>
        </w:rPr>
        <w:t>不满足本磋商文件规定的实质性要求，但在评审过程中又未被磋商小组发现的。</w:t>
      </w:r>
    </w:p>
    <w:p w14:paraId="45080690">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28.3.</w:t>
      </w:r>
      <w:r>
        <w:rPr>
          <w:rFonts w:ascii="宋体" w:hAnsi="宋体"/>
          <w:bCs/>
          <w:color w:val="000000" w:themeColor="text1"/>
          <w:sz w:val="24"/>
          <w:szCs w:val="21"/>
          <w:highlight w:val="none"/>
          <w14:textFill>
            <w14:solidFill>
              <w14:schemeClr w14:val="tx1"/>
            </w14:solidFill>
          </w14:textFill>
        </w:rPr>
        <w:t>5</w:t>
      </w:r>
      <w:r>
        <w:rPr>
          <w:rFonts w:hint="eastAsia" w:ascii="宋体" w:hAnsi="宋体"/>
          <w:bCs/>
          <w:color w:val="000000" w:themeColor="text1"/>
          <w:sz w:val="24"/>
          <w:szCs w:val="21"/>
          <w:highlight w:val="none"/>
          <w14:textFill>
            <w14:solidFill>
              <w14:schemeClr w14:val="tx1"/>
            </w14:solidFill>
          </w14:textFill>
        </w:rPr>
        <w:t>成交后无正当理由拒不与采购人签订政府采购合同或者未按照磋商文件确定的事项签订政府采购合同的。</w:t>
      </w:r>
    </w:p>
    <w:p w14:paraId="0FEFC8F7">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28.3.</w:t>
      </w:r>
      <w:r>
        <w:rPr>
          <w:rFonts w:ascii="宋体" w:hAnsi="宋体"/>
          <w:bCs/>
          <w:color w:val="000000" w:themeColor="text1"/>
          <w:sz w:val="24"/>
          <w:szCs w:val="21"/>
          <w:highlight w:val="none"/>
          <w14:textFill>
            <w14:solidFill>
              <w14:schemeClr w14:val="tx1"/>
            </w14:solidFill>
          </w14:textFill>
        </w:rPr>
        <w:t>6</w:t>
      </w:r>
      <w:r>
        <w:rPr>
          <w:rFonts w:hint="eastAsia" w:ascii="宋体" w:hAnsi="宋体"/>
          <w:bCs/>
          <w:color w:val="000000" w:themeColor="text1"/>
          <w:sz w:val="24"/>
          <w:szCs w:val="21"/>
          <w:highlight w:val="none"/>
          <w14:textFill>
            <w14:solidFill>
              <w14:schemeClr w14:val="tx1"/>
            </w14:solidFill>
          </w14:textFill>
        </w:rPr>
        <w:t>将政府采购合同转包的。</w:t>
      </w:r>
    </w:p>
    <w:p w14:paraId="1D80A528">
      <w:pPr>
        <w:keepNext/>
        <w:keepLines/>
        <w:spacing w:line="360" w:lineRule="auto"/>
        <w:outlineLvl w:val="3"/>
        <w:rPr>
          <w:rFonts w:ascii="黑体" w:hAnsi="宋体" w:eastAsia="黑体"/>
          <w:bCs/>
          <w:color w:val="000000" w:themeColor="text1"/>
          <w:sz w:val="30"/>
          <w:szCs w:val="30"/>
          <w:highlight w:val="none"/>
          <w14:textFill>
            <w14:solidFill>
              <w14:schemeClr w14:val="tx1"/>
            </w14:solidFill>
          </w14:textFill>
        </w:rPr>
      </w:pPr>
      <w:bookmarkStart w:id="224" w:name="_Toc200451960"/>
      <w:r>
        <w:rPr>
          <w:rFonts w:ascii="黑体" w:hAnsi="宋体" w:eastAsia="黑体"/>
          <w:bCs/>
          <w:color w:val="000000" w:themeColor="text1"/>
          <w:sz w:val="30"/>
          <w:szCs w:val="30"/>
          <w:highlight w:val="none"/>
          <w14:textFill>
            <w14:solidFill>
              <w14:schemeClr w14:val="tx1"/>
            </w14:solidFill>
          </w14:textFill>
        </w:rPr>
        <w:t>29</w:t>
      </w:r>
      <w:r>
        <w:rPr>
          <w:rFonts w:hint="eastAsia" w:ascii="黑体" w:hAnsi="宋体" w:eastAsia="黑体"/>
          <w:bCs/>
          <w:color w:val="000000" w:themeColor="text1"/>
          <w:sz w:val="30"/>
          <w:szCs w:val="30"/>
          <w:highlight w:val="none"/>
          <w14:textFill>
            <w14:solidFill>
              <w14:schemeClr w14:val="tx1"/>
            </w14:solidFill>
          </w14:textFill>
        </w:rPr>
        <w:t>、质疑处理</w:t>
      </w:r>
      <w:bookmarkEnd w:id="224"/>
    </w:p>
    <w:p w14:paraId="798A0555">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.1 提出质疑的供应商应当是参与所质疑项目采购活动的供应商。潜在供应商依法获取其可质疑的采购文件的，可以对采购文件提出质疑。</w:t>
      </w:r>
    </w:p>
    <w:p w14:paraId="09E1A1E7">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.2供应商认为采购文件、采购过程和采购结果使自己的权益受到损害的，可以在知道或应知其权益受到损害之日起七个工作日内，以书面形式根据下述29.4条款的规定向代理单位或采购人提出质疑。</w:t>
      </w:r>
    </w:p>
    <w:p w14:paraId="3EFA8957">
      <w:pPr>
        <w:spacing w:line="360" w:lineRule="auto"/>
        <w:jc w:val="left"/>
        <w:rPr>
          <w:rFonts w:hint="eastAsia" w:hAnsi="宋体" w:eastAsia="宋体" w:cs="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.2.1</w:t>
      </w:r>
      <w:r>
        <w:rPr>
          <w:rFonts w:hAnsi="宋体" w:cs="宋体"/>
          <w:color w:val="000000" w:themeColor="text1"/>
          <w:sz w:val="24"/>
          <w:highlight w:val="none"/>
          <w14:textFill>
            <w14:solidFill>
              <w14:schemeClr w14:val="tx1"/>
            </w14:solidFill>
          </w14:textFill>
        </w:rPr>
        <w:t>对可以质疑的采购文件提出质疑的，为收到采购文件之日或者采购文件公告期限届满之日</w:t>
      </w:r>
      <w:r>
        <w:rPr>
          <w:rFonts w:hint="eastAsia" w:hAnsi="宋体" w:cs="宋体"/>
          <w:color w:val="000000" w:themeColor="text1"/>
          <w:sz w:val="24"/>
          <w:highlight w:val="none"/>
          <w14:textFill>
            <w14:solidFill>
              <w14:schemeClr w14:val="tx1"/>
            </w14:solidFill>
          </w14:textFill>
        </w:rPr>
        <w:t>。</w:t>
      </w:r>
    </w:p>
    <w:p w14:paraId="360361F5">
      <w:pPr>
        <w:spacing w:line="360" w:lineRule="auto"/>
        <w:jc w:val="left"/>
        <w:rPr>
          <w:rFonts w:hint="eastAsia" w:hAnsi="宋体" w:eastAsia="宋体" w:cs="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.2.2</w:t>
      </w:r>
      <w:r>
        <w:rPr>
          <w:rFonts w:hAnsi="宋体" w:cs="宋体"/>
          <w:color w:val="000000" w:themeColor="text1"/>
          <w:sz w:val="24"/>
          <w:highlight w:val="none"/>
          <w14:textFill>
            <w14:solidFill>
              <w14:schemeClr w14:val="tx1"/>
            </w14:solidFill>
          </w14:textFill>
        </w:rPr>
        <w:t>对采购过程提出质疑的，为各采购程序环节结束之日</w:t>
      </w:r>
      <w:r>
        <w:rPr>
          <w:rFonts w:hint="eastAsia" w:hAnsi="宋体" w:cs="宋体"/>
          <w:color w:val="000000" w:themeColor="text1"/>
          <w:sz w:val="24"/>
          <w:highlight w:val="none"/>
          <w14:textFill>
            <w14:solidFill>
              <w14:schemeClr w14:val="tx1"/>
            </w14:solidFill>
          </w14:textFill>
        </w:rPr>
        <w:t>。</w:t>
      </w:r>
    </w:p>
    <w:p w14:paraId="2F9FE1EE">
      <w:pPr>
        <w:spacing w:line="360" w:lineRule="auto"/>
        <w:jc w:val="left"/>
        <w:rPr>
          <w:rFonts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.2.3</w:t>
      </w:r>
      <w:r>
        <w:rPr>
          <w:rFonts w:hAnsi="宋体" w:cs="宋体"/>
          <w:color w:val="000000" w:themeColor="text1"/>
          <w:sz w:val="24"/>
          <w:highlight w:val="none"/>
          <w14:textFill>
            <w14:solidFill>
              <w14:schemeClr w14:val="tx1"/>
            </w14:solidFill>
          </w14:textFill>
        </w:rPr>
        <w:t>对成交结果提出质疑的，为成交结果公告期限届满之日。</w:t>
      </w:r>
    </w:p>
    <w:p w14:paraId="4E3AFE73">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供应商应当在法定质疑期内一次性提出针对同一采购程序环节的质疑。供应商如在法定期限内对同一采购程序环节提出多次质疑的，代理单位、</w:t>
      </w:r>
      <w:r>
        <w:rPr>
          <w:rFonts w:hAnsi="宋体" w:cs="宋体"/>
          <w:color w:val="000000" w:themeColor="text1"/>
          <w:sz w:val="24"/>
          <w:highlight w:val="none"/>
          <w14:textFill>
            <w14:solidFill>
              <w14:schemeClr w14:val="tx1"/>
            </w14:solidFill>
          </w14:textFill>
        </w:rPr>
        <w:t>采购人</w:t>
      </w:r>
      <w:r>
        <w:rPr>
          <w:rFonts w:hint="eastAsia" w:hAnsi="宋体" w:cs="宋体"/>
          <w:color w:val="000000" w:themeColor="text1"/>
          <w:sz w:val="24"/>
          <w:highlight w:val="none"/>
          <w14:textFill>
            <w14:solidFill>
              <w14:schemeClr w14:val="tx1"/>
            </w14:solidFill>
          </w14:textFill>
        </w:rPr>
        <w:t>将只对供应商第一次质疑作出答复。</w:t>
      </w:r>
    </w:p>
    <w:p w14:paraId="140946D2">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.3质疑函必须按照财政部《质疑函范本》要求的格式和内容进行填写。供应商如组成联合体参加磋商，则《质疑函范本》中要求签字、盖章、加盖公章之处，联合体各方均须按要求签字、盖章、加盖公章。</w:t>
      </w:r>
    </w:p>
    <w:p w14:paraId="6C960551">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.4 供应商（含</w:t>
      </w:r>
      <w:r>
        <w:rPr>
          <w:rFonts w:ascii="宋体" w:hAnsi="宋体"/>
          <w:color w:val="000000" w:themeColor="text1"/>
          <w:sz w:val="24"/>
          <w:highlight w:val="none"/>
          <w14:textFill>
            <w14:solidFill>
              <w14:schemeClr w14:val="tx1"/>
            </w14:solidFill>
          </w14:textFill>
        </w:rPr>
        <w:t>潜在供应商</w:t>
      </w:r>
      <w:r>
        <w:rPr>
          <w:rFonts w:hint="eastAsia" w:ascii="宋体" w:hAnsi="宋体"/>
          <w:color w:val="000000" w:themeColor="text1"/>
          <w:sz w:val="24"/>
          <w:highlight w:val="none"/>
          <w14:textFill>
            <w14:solidFill>
              <w14:schemeClr w14:val="tx1"/>
            </w14:solidFill>
          </w14:textFill>
        </w:rPr>
        <w:t>）对</w:t>
      </w:r>
      <w:r>
        <w:rPr>
          <w:rFonts w:ascii="宋体" w:hAnsi="宋体"/>
          <w:color w:val="000000" w:themeColor="text1"/>
          <w:sz w:val="24"/>
          <w:highlight w:val="none"/>
          <w14:textFill>
            <w14:solidFill>
              <w14:schemeClr w14:val="tx1"/>
            </w14:solidFill>
          </w14:textFill>
        </w:rPr>
        <w:t>采购方式、</w:t>
      </w:r>
      <w:r>
        <w:rPr>
          <w:rFonts w:hint="eastAsia" w:ascii="宋体" w:hAnsi="宋体"/>
          <w:color w:val="000000" w:themeColor="text1"/>
          <w:sz w:val="24"/>
          <w:highlight w:val="none"/>
          <w14:textFill>
            <w14:solidFill>
              <w14:schemeClr w14:val="tx1"/>
            </w14:solidFill>
          </w14:textFill>
        </w:rPr>
        <w:t>采购</w:t>
      </w:r>
      <w:r>
        <w:rPr>
          <w:rFonts w:ascii="宋体" w:hAnsi="宋体"/>
          <w:color w:val="000000" w:themeColor="text1"/>
          <w:sz w:val="24"/>
          <w:highlight w:val="none"/>
          <w14:textFill>
            <w14:solidFill>
              <w14:schemeClr w14:val="tx1"/>
            </w14:solidFill>
          </w14:textFill>
        </w:rPr>
        <w:t>需求、</w:t>
      </w:r>
      <w:r>
        <w:rPr>
          <w:rFonts w:hint="eastAsia" w:ascii="宋体" w:hAnsi="宋体"/>
          <w:color w:val="000000" w:themeColor="text1"/>
          <w:sz w:val="24"/>
          <w:highlight w:val="none"/>
          <w14:textFill>
            <w14:solidFill>
              <w14:schemeClr w14:val="tx1"/>
            </w14:solidFill>
          </w14:textFill>
        </w:rPr>
        <w:t>供应商</w:t>
      </w:r>
      <w:r>
        <w:rPr>
          <w:rFonts w:ascii="宋体" w:hAnsi="宋体"/>
          <w:color w:val="000000" w:themeColor="text1"/>
          <w:sz w:val="24"/>
          <w:highlight w:val="none"/>
          <w14:textFill>
            <w14:solidFill>
              <w14:schemeClr w14:val="tx1"/>
            </w14:solidFill>
          </w14:textFill>
        </w:rPr>
        <w:t>资格条件、</w:t>
      </w:r>
      <w:r>
        <w:rPr>
          <w:rFonts w:hint="eastAsia" w:ascii="宋体" w:hAnsi="宋体"/>
          <w:color w:val="000000" w:themeColor="text1"/>
          <w:sz w:val="24"/>
          <w:highlight w:val="none"/>
          <w14:textFill>
            <w14:solidFill>
              <w14:schemeClr w14:val="tx1"/>
            </w14:solidFill>
          </w14:textFill>
        </w:rPr>
        <w:t>评审方法与评审标准</w:t>
      </w:r>
      <w:r>
        <w:rPr>
          <w:rFonts w:ascii="宋体" w:hAnsi="宋体"/>
          <w:color w:val="000000" w:themeColor="text1"/>
          <w:sz w:val="24"/>
          <w:highlight w:val="none"/>
          <w14:textFill>
            <w14:solidFill>
              <w14:schemeClr w14:val="tx1"/>
            </w14:solidFill>
          </w14:textFill>
        </w:rPr>
        <w:t>、合同文本</w:t>
      </w:r>
      <w:r>
        <w:rPr>
          <w:rFonts w:hint="eastAsia" w:ascii="宋体" w:hAnsi="宋体"/>
          <w:color w:val="000000" w:themeColor="text1"/>
          <w:sz w:val="24"/>
          <w:highlight w:val="none"/>
          <w14:textFill>
            <w14:solidFill>
              <w14:schemeClr w14:val="tx1"/>
            </w14:solidFill>
          </w14:textFill>
        </w:rPr>
        <w:t>的</w:t>
      </w:r>
      <w:r>
        <w:rPr>
          <w:rFonts w:ascii="宋体" w:hAnsi="宋体"/>
          <w:color w:val="000000" w:themeColor="text1"/>
          <w:sz w:val="24"/>
          <w:highlight w:val="none"/>
          <w14:textFill>
            <w14:solidFill>
              <w14:schemeClr w14:val="tx1"/>
            </w14:solidFill>
          </w14:textFill>
        </w:rPr>
        <w:t>询问</w:t>
      </w:r>
      <w:r>
        <w:rPr>
          <w:rFonts w:hint="eastAsia" w:ascii="宋体" w:hAnsi="宋体"/>
          <w:color w:val="000000" w:themeColor="text1"/>
          <w:sz w:val="24"/>
          <w:highlight w:val="none"/>
          <w14:textFill>
            <w14:solidFill>
              <w14:schemeClr w14:val="tx1"/>
            </w14:solidFill>
          </w14:textFill>
        </w:rPr>
        <w:t>、质疑</w:t>
      </w:r>
      <w:r>
        <w:rPr>
          <w:rFonts w:ascii="宋体" w:hAnsi="宋体"/>
          <w:color w:val="000000" w:themeColor="text1"/>
          <w:sz w:val="24"/>
          <w:highlight w:val="none"/>
          <w14:textFill>
            <w14:solidFill>
              <w14:schemeClr w14:val="tx1"/>
            </w14:solidFill>
          </w14:textFill>
        </w:rPr>
        <w:t>请向采购人提出，由采购人负责答复。</w:t>
      </w:r>
      <w:r>
        <w:rPr>
          <w:rFonts w:hint="eastAsia" w:ascii="宋体" w:hAnsi="宋体"/>
          <w:color w:val="000000" w:themeColor="text1"/>
          <w:sz w:val="24"/>
          <w:highlight w:val="none"/>
          <w14:textFill>
            <w14:solidFill>
              <w14:schemeClr w14:val="tx1"/>
            </w14:solidFill>
          </w14:textFill>
        </w:rPr>
        <w:t>供应商对</w:t>
      </w:r>
      <w:r>
        <w:rPr>
          <w:rFonts w:ascii="宋体" w:hAnsi="宋体"/>
          <w:color w:val="000000" w:themeColor="text1"/>
          <w:sz w:val="24"/>
          <w:highlight w:val="none"/>
          <w14:textFill>
            <w14:solidFill>
              <w14:schemeClr w14:val="tx1"/>
            </w14:solidFill>
          </w14:textFill>
        </w:rPr>
        <w:t>其他事项</w:t>
      </w:r>
      <w:r>
        <w:rPr>
          <w:rFonts w:hint="eastAsia" w:ascii="宋体" w:hAnsi="宋体"/>
          <w:color w:val="000000" w:themeColor="text1"/>
          <w:sz w:val="24"/>
          <w:highlight w:val="none"/>
          <w14:textFill>
            <w14:solidFill>
              <w14:schemeClr w14:val="tx1"/>
            </w14:solidFill>
          </w14:textFill>
        </w:rPr>
        <w:t>的询问</w:t>
      </w:r>
      <w:r>
        <w:rPr>
          <w:rFonts w:ascii="宋体" w:hAnsi="宋体"/>
          <w:color w:val="000000" w:themeColor="text1"/>
          <w:sz w:val="24"/>
          <w:highlight w:val="none"/>
          <w14:textFill>
            <w14:solidFill>
              <w14:schemeClr w14:val="tx1"/>
            </w14:solidFill>
          </w14:textFill>
        </w:rPr>
        <w:t>、质疑请向代理单位提出，由代理单位</w:t>
      </w:r>
      <w:r>
        <w:rPr>
          <w:rFonts w:hint="eastAsia" w:ascii="宋体" w:hAnsi="宋体"/>
          <w:color w:val="000000" w:themeColor="text1"/>
          <w:sz w:val="24"/>
          <w:highlight w:val="none"/>
          <w14:textFill>
            <w14:solidFill>
              <w14:schemeClr w14:val="tx1"/>
            </w14:solidFill>
          </w14:textFill>
        </w:rPr>
        <w:t>负责</w:t>
      </w:r>
      <w:r>
        <w:rPr>
          <w:rFonts w:ascii="宋体" w:hAnsi="宋体"/>
          <w:color w:val="000000" w:themeColor="text1"/>
          <w:sz w:val="24"/>
          <w:highlight w:val="none"/>
          <w14:textFill>
            <w14:solidFill>
              <w14:schemeClr w14:val="tx1"/>
            </w14:solidFill>
          </w14:textFill>
        </w:rPr>
        <w:t>答复。</w:t>
      </w:r>
    </w:p>
    <w:p w14:paraId="2A18C488">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采购人及代理单位只接收以纸质原件形式送达的质疑,建议供应商尽量通过现场递交或邮寄方式提交质疑（采购人和代理单位不接受未填写快递运单的快件）。</w:t>
      </w:r>
    </w:p>
    <w:p w14:paraId="5B7E828D">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.5 以下情形的质疑不予受理</w:t>
      </w:r>
    </w:p>
    <w:p w14:paraId="028E3D8F">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.5.1 内容不符合《政府采购质疑和投诉办法》第十二条规定的质疑。</w:t>
      </w:r>
    </w:p>
    <w:p w14:paraId="74CDC50A">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.5.2 超出政府采购法定期限的质疑。</w:t>
      </w:r>
    </w:p>
    <w:p w14:paraId="69366B96">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.5.3 以传真、电子邮件等方式递交的非原件形式的质疑。</w:t>
      </w:r>
    </w:p>
    <w:p w14:paraId="17F81A0E">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.5.4 未参加磋商活动的供应商或在磋商活动中自身权益未受到损害的供应商所提出的质疑。</w:t>
      </w:r>
    </w:p>
    <w:p w14:paraId="077476D6">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.5.5供应商组成联合体参加磋商，联合体中任何一方或多方未按要求签字、盖章、加盖公章的质疑。</w:t>
      </w:r>
    </w:p>
    <w:p w14:paraId="71B92B80">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.6  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p>
    <w:p w14:paraId="0FDA50E9">
      <w:pPr>
        <w:keepNext/>
        <w:keepLines/>
        <w:spacing w:line="360" w:lineRule="auto"/>
        <w:outlineLvl w:val="3"/>
        <w:rPr>
          <w:rFonts w:ascii="黑体" w:hAnsi="宋体" w:eastAsia="黑体"/>
          <w:bCs/>
          <w:color w:val="000000" w:themeColor="text1"/>
          <w:sz w:val="30"/>
          <w:szCs w:val="30"/>
          <w:highlight w:val="none"/>
          <w14:textFill>
            <w14:solidFill>
              <w14:schemeClr w14:val="tx1"/>
            </w14:solidFill>
          </w14:textFill>
        </w:rPr>
      </w:pPr>
      <w:r>
        <w:rPr>
          <w:rFonts w:hint="eastAsia" w:ascii="黑体" w:hAnsi="宋体" w:eastAsia="黑体"/>
          <w:bCs/>
          <w:color w:val="000000" w:themeColor="text1"/>
          <w:sz w:val="30"/>
          <w:szCs w:val="30"/>
          <w:highlight w:val="none"/>
          <w14:textFill>
            <w14:solidFill>
              <w14:schemeClr w14:val="tx1"/>
            </w14:solidFill>
          </w14:textFill>
        </w:rPr>
        <w:t>3</w:t>
      </w:r>
      <w:r>
        <w:rPr>
          <w:rFonts w:ascii="黑体" w:hAnsi="宋体" w:eastAsia="黑体"/>
          <w:bCs/>
          <w:color w:val="000000" w:themeColor="text1"/>
          <w:sz w:val="30"/>
          <w:szCs w:val="30"/>
          <w:highlight w:val="none"/>
          <w14:textFill>
            <w14:solidFill>
              <w14:schemeClr w14:val="tx1"/>
            </w14:solidFill>
          </w14:textFill>
        </w:rPr>
        <w:t>0</w:t>
      </w:r>
      <w:r>
        <w:rPr>
          <w:rFonts w:hint="eastAsia" w:ascii="黑体" w:hAnsi="宋体" w:eastAsia="黑体"/>
          <w:bCs/>
          <w:color w:val="000000" w:themeColor="text1"/>
          <w:sz w:val="30"/>
          <w:szCs w:val="30"/>
          <w:highlight w:val="none"/>
          <w14:textFill>
            <w14:solidFill>
              <w14:schemeClr w14:val="tx1"/>
            </w14:solidFill>
          </w14:textFill>
        </w:rPr>
        <w:t>、成交通知书</w:t>
      </w:r>
    </w:p>
    <w:p w14:paraId="2F76DF13">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0</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成交结果确定后，代理单位将向成交供应商发出成交通知书。</w:t>
      </w:r>
      <w:r>
        <w:rPr>
          <w:rFonts w:hint="eastAsia" w:ascii="宋体" w:hAnsi="宋体" w:cs="宋体"/>
          <w:color w:val="000000" w:themeColor="text1"/>
          <w:sz w:val="24"/>
          <w:highlight w:val="none"/>
          <w14:textFill>
            <w14:solidFill>
              <w14:schemeClr w14:val="tx1"/>
            </w14:solidFill>
          </w14:textFill>
        </w:rPr>
        <w:t>请成交供应商在成交结果公告届满之日起30日内,使用CA数字证书登录</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cs="宋体"/>
          <w:color w:val="000000" w:themeColor="text1"/>
          <w:sz w:val="24"/>
          <w:highlight w:val="none"/>
          <w14:textFill>
            <w14:solidFill>
              <w14:schemeClr w14:val="tx1"/>
            </w14:solidFill>
          </w14:textFill>
        </w:rPr>
        <w:t>及时下载成交通知书。因系统存储空间有限，自成交结果公告届满之日起30日后，</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cs="宋体"/>
          <w:color w:val="000000" w:themeColor="text1"/>
          <w:sz w:val="24"/>
          <w:highlight w:val="none"/>
          <w14:textFill>
            <w14:solidFill>
              <w14:schemeClr w14:val="tx1"/>
            </w14:solidFill>
          </w14:textFill>
        </w:rPr>
        <w:t>不再保证提供下载成交通知书服务,因未及时下载而造成的不利后果由成交供应商自行承担。</w:t>
      </w:r>
    </w:p>
    <w:p w14:paraId="3B3C83AE">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ascii="宋体" w:hAnsi="宋体"/>
          <w:color w:val="000000" w:themeColor="text1"/>
          <w:sz w:val="24"/>
          <w:highlight w:val="none"/>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.2成交通知书将是合同的一个组成部分。对采购人和成交供应商均具有法律效力。成交通知书发出后，采购人改变成交结果的，或者成交供应商放弃成交项目的，应当依法承担法律责任。</w:t>
      </w:r>
    </w:p>
    <w:p w14:paraId="590ABC6E">
      <w:pPr>
        <w:keepNext/>
        <w:keepLines/>
        <w:spacing w:line="360" w:lineRule="auto"/>
        <w:outlineLvl w:val="2"/>
        <w:rPr>
          <w:b/>
          <w:bCs/>
          <w:color w:val="000000" w:themeColor="text1"/>
          <w:sz w:val="32"/>
          <w:szCs w:val="32"/>
          <w:highlight w:val="none"/>
          <w14:textFill>
            <w14:solidFill>
              <w14:schemeClr w14:val="tx1"/>
            </w14:solidFill>
          </w14:textFill>
        </w:rPr>
      </w:pPr>
      <w:bookmarkStart w:id="225" w:name="_Toc120614220"/>
      <w:bookmarkStart w:id="226" w:name="_Toc16938552"/>
      <w:bookmarkStart w:id="227" w:name="_Toc513029236"/>
      <w:bookmarkStart w:id="228" w:name="_Toc20823308"/>
      <w:r>
        <w:rPr>
          <w:rFonts w:hint="eastAsia"/>
          <w:b/>
          <w:bCs/>
          <w:color w:val="000000" w:themeColor="text1"/>
          <w:sz w:val="32"/>
          <w:szCs w:val="32"/>
          <w:highlight w:val="none"/>
          <w14:textFill>
            <w14:solidFill>
              <w14:schemeClr w14:val="tx1"/>
            </w14:solidFill>
          </w14:textFill>
        </w:rPr>
        <w:t>七、授予合同</w:t>
      </w:r>
      <w:bookmarkEnd w:id="225"/>
    </w:p>
    <w:bookmarkEnd w:id="226"/>
    <w:bookmarkEnd w:id="227"/>
    <w:bookmarkEnd w:id="228"/>
    <w:p w14:paraId="0A46125D">
      <w:pPr>
        <w:keepNext/>
        <w:keepLines/>
        <w:spacing w:line="360" w:lineRule="auto"/>
        <w:outlineLvl w:val="3"/>
        <w:rPr>
          <w:rFonts w:ascii="黑体" w:hAnsi="宋体" w:eastAsia="黑体"/>
          <w:bCs/>
          <w:color w:val="000000" w:themeColor="text1"/>
          <w:sz w:val="30"/>
          <w:szCs w:val="30"/>
          <w:highlight w:val="none"/>
          <w14:textFill>
            <w14:solidFill>
              <w14:schemeClr w14:val="tx1"/>
            </w14:solidFill>
          </w14:textFill>
        </w:rPr>
      </w:pPr>
      <w:bookmarkStart w:id="229" w:name="_Toc513029237"/>
      <w:bookmarkStart w:id="230" w:name="_Toc16938553"/>
      <w:bookmarkStart w:id="231" w:name="_Toc20823309"/>
      <w:r>
        <w:rPr>
          <w:rFonts w:hint="eastAsia" w:ascii="黑体" w:hAnsi="宋体" w:eastAsia="黑体"/>
          <w:bCs/>
          <w:color w:val="000000" w:themeColor="text1"/>
          <w:sz w:val="30"/>
          <w:szCs w:val="30"/>
          <w:highlight w:val="none"/>
          <w14:textFill>
            <w14:solidFill>
              <w14:schemeClr w14:val="tx1"/>
            </w14:solidFill>
          </w14:textFill>
        </w:rPr>
        <w:t>3</w:t>
      </w:r>
      <w:r>
        <w:rPr>
          <w:rFonts w:ascii="黑体" w:hAnsi="宋体" w:eastAsia="黑体"/>
          <w:bCs/>
          <w:color w:val="000000" w:themeColor="text1"/>
          <w:sz w:val="30"/>
          <w:szCs w:val="30"/>
          <w:highlight w:val="none"/>
          <w14:textFill>
            <w14:solidFill>
              <w14:schemeClr w14:val="tx1"/>
            </w14:solidFill>
          </w14:textFill>
        </w:rPr>
        <w:t>1</w:t>
      </w:r>
      <w:r>
        <w:rPr>
          <w:rFonts w:hint="eastAsia" w:ascii="黑体" w:hAnsi="宋体" w:eastAsia="黑体"/>
          <w:bCs/>
          <w:color w:val="000000" w:themeColor="text1"/>
          <w:sz w:val="30"/>
          <w:szCs w:val="30"/>
          <w:highlight w:val="none"/>
          <w14:textFill>
            <w14:solidFill>
              <w14:schemeClr w14:val="tx1"/>
            </w14:solidFill>
          </w14:textFill>
        </w:rPr>
        <w:t>. 签订合同</w:t>
      </w:r>
    </w:p>
    <w:p w14:paraId="4D2A8587">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w:t>
      </w:r>
      <w:r>
        <w:rPr>
          <w:rFonts w:ascii="宋体" w:hAnsi="宋体"/>
          <w:bCs/>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.l成交供应商应当在成交通知书发出之日起三十日内，按照磋商文件确定的事项与采购人签订政府采购合同。</w:t>
      </w:r>
    </w:p>
    <w:p w14:paraId="3CA01BDA">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.2磋商文件、成交供应商的响应文件及磋商过程中有关澄清、承诺文件均应作为合同附件。</w:t>
      </w:r>
    </w:p>
    <w:p w14:paraId="73D92A51">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.3 签订合同后，</w:t>
      </w:r>
      <w:r>
        <w:rPr>
          <w:rFonts w:hint="eastAsia" w:ascii="宋体" w:hAnsi="宋体"/>
          <w:i/>
          <w:color w:val="000000" w:themeColor="text1"/>
          <w:sz w:val="24"/>
          <w:highlight w:val="none"/>
          <w:u w:val="single"/>
          <w14:textFill>
            <w14:solidFill>
              <w14:schemeClr w14:val="tx1"/>
            </w14:solidFill>
          </w14:textFill>
        </w:rPr>
        <w:t>成交供应商不得将合同标的进行转包</w:t>
      </w:r>
      <w:r>
        <w:rPr>
          <w:rFonts w:hint="eastAsia" w:ascii="宋体" w:hAnsi="宋体"/>
          <w:color w:val="000000" w:themeColor="text1"/>
          <w:sz w:val="24"/>
          <w:highlight w:val="none"/>
          <w14:textFill>
            <w14:solidFill>
              <w14:schemeClr w14:val="tx1"/>
            </w14:solidFill>
          </w14:textFill>
        </w:rPr>
        <w:t>。未经采购人同意，成交供应商也不得采用分包形式履行合同,否则采购人有权终止合同。转包或分包造成采购人损失的，成交供应商应承担相应赔偿责任。</w:t>
      </w:r>
    </w:p>
    <w:p w14:paraId="6C2E2B56">
      <w:pPr>
        <w:keepNext/>
        <w:keepLines/>
        <w:spacing w:line="360" w:lineRule="auto"/>
        <w:outlineLvl w:val="3"/>
        <w:rPr>
          <w:rFonts w:ascii="黑体" w:hAnsi="宋体" w:eastAsia="黑体"/>
          <w:bCs/>
          <w:color w:val="000000" w:themeColor="text1"/>
          <w:sz w:val="30"/>
          <w:szCs w:val="30"/>
          <w:highlight w:val="none"/>
          <w14:textFill>
            <w14:solidFill>
              <w14:schemeClr w14:val="tx1"/>
            </w14:solidFill>
          </w14:textFill>
        </w:rPr>
      </w:pPr>
      <w:r>
        <w:rPr>
          <w:rFonts w:hint="eastAsia" w:ascii="黑体" w:hAnsi="宋体" w:eastAsia="黑体"/>
          <w:bCs/>
          <w:color w:val="000000" w:themeColor="text1"/>
          <w:sz w:val="30"/>
          <w:szCs w:val="30"/>
          <w:highlight w:val="none"/>
          <w14:textFill>
            <w14:solidFill>
              <w14:schemeClr w14:val="tx1"/>
            </w14:solidFill>
          </w14:textFill>
        </w:rPr>
        <w:t>3</w:t>
      </w:r>
      <w:r>
        <w:rPr>
          <w:rFonts w:ascii="黑体" w:hAnsi="宋体" w:eastAsia="黑体"/>
          <w:bCs/>
          <w:color w:val="000000" w:themeColor="text1"/>
          <w:sz w:val="30"/>
          <w:szCs w:val="30"/>
          <w:highlight w:val="none"/>
          <w14:textFill>
            <w14:solidFill>
              <w14:schemeClr w14:val="tx1"/>
            </w14:solidFill>
          </w14:textFill>
        </w:rPr>
        <w:t>2</w:t>
      </w:r>
      <w:r>
        <w:rPr>
          <w:rFonts w:hint="eastAsia" w:ascii="黑体" w:hAnsi="宋体" w:eastAsia="黑体"/>
          <w:bCs/>
          <w:color w:val="000000" w:themeColor="text1"/>
          <w:sz w:val="30"/>
          <w:szCs w:val="30"/>
          <w:highlight w:val="none"/>
          <w14:textFill>
            <w14:solidFill>
              <w14:schemeClr w14:val="tx1"/>
            </w14:solidFill>
          </w14:textFill>
        </w:rPr>
        <w:t>、标的物的追加</w:t>
      </w:r>
    </w:p>
    <w:p w14:paraId="563DE130">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229"/>
    <w:bookmarkEnd w:id="230"/>
    <w:bookmarkEnd w:id="231"/>
    <w:p w14:paraId="5E88138E">
      <w:pPr>
        <w:rPr>
          <w:b/>
          <w:color w:val="000000" w:themeColor="text1"/>
          <w:sz w:val="36"/>
          <w:szCs w:val="36"/>
          <w:highlight w:val="none"/>
          <w14:textFill>
            <w14:solidFill>
              <w14:schemeClr w14:val="tx1"/>
            </w14:solidFill>
          </w14:textFill>
        </w:rPr>
      </w:pPr>
      <w:bookmarkStart w:id="232" w:name="_Toc104818927"/>
      <w:r>
        <w:rPr>
          <w:b/>
          <w:color w:val="000000" w:themeColor="text1"/>
          <w:sz w:val="36"/>
          <w:szCs w:val="36"/>
          <w:highlight w:val="none"/>
          <w14:textFill>
            <w14:solidFill>
              <w14:schemeClr w14:val="tx1"/>
            </w14:solidFill>
          </w14:textFill>
        </w:rPr>
        <w:br w:type="page"/>
      </w:r>
    </w:p>
    <w:p w14:paraId="0648260F">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第三章  </w:t>
      </w:r>
      <w:bookmarkEnd w:id="102"/>
      <w:bookmarkEnd w:id="103"/>
      <w:bookmarkEnd w:id="104"/>
      <w:bookmarkEnd w:id="105"/>
      <w:bookmarkEnd w:id="106"/>
      <w:bookmarkEnd w:id="107"/>
      <w:bookmarkEnd w:id="108"/>
      <w:bookmarkEnd w:id="109"/>
      <w:bookmarkEnd w:id="110"/>
      <w:bookmarkEnd w:id="111"/>
      <w:bookmarkEnd w:id="112"/>
      <w:bookmarkEnd w:id="113"/>
      <w:bookmarkEnd w:id="114"/>
      <w:bookmarkStart w:id="233" w:name="_Toc99301421"/>
      <w:r>
        <w:rPr>
          <w:b/>
          <w:color w:val="000000" w:themeColor="text1"/>
          <w:sz w:val="36"/>
          <w:szCs w:val="36"/>
          <w:highlight w:val="none"/>
          <w14:textFill>
            <w14:solidFill>
              <w14:schemeClr w14:val="tx1"/>
            </w14:solidFill>
          </w14:textFill>
        </w:rPr>
        <w:t xml:space="preserve"> 资格审查</w:t>
      </w:r>
      <w:bookmarkEnd w:id="233"/>
    </w:p>
    <w:p w14:paraId="176259B8">
      <w:pPr>
        <w:tabs>
          <w:tab w:val="left" w:pos="360"/>
          <w:tab w:val="left" w:pos="900"/>
        </w:tabs>
        <w:spacing w:line="360" w:lineRule="auto"/>
        <w:ind w:firstLine="2891"/>
        <w:outlineLvl w:val="1"/>
        <w:rPr>
          <w:b/>
          <w:color w:val="000000" w:themeColor="text1"/>
          <w:sz w:val="32"/>
          <w:szCs w:val="32"/>
          <w:highlight w:val="none"/>
          <w14:textFill>
            <w14:solidFill>
              <w14:schemeClr w14:val="tx1"/>
            </w14:solidFill>
          </w14:textFill>
        </w:rPr>
      </w:pPr>
      <w:bookmarkStart w:id="234" w:name="_Toc99301422"/>
      <w:r>
        <w:rPr>
          <w:rFonts w:hint="eastAsia"/>
          <w:b/>
          <w:color w:val="000000" w:themeColor="text1"/>
          <w:sz w:val="32"/>
          <w:szCs w:val="32"/>
          <w:highlight w:val="none"/>
          <w14:textFill>
            <w14:solidFill>
              <w14:schemeClr w14:val="tx1"/>
            </w14:solidFill>
          </w14:textFill>
        </w:rPr>
        <w:t xml:space="preserve">第一节 </w:t>
      </w:r>
      <w:r>
        <w:rPr>
          <w:b/>
          <w:color w:val="000000" w:themeColor="text1"/>
          <w:sz w:val="32"/>
          <w:szCs w:val="32"/>
          <w:highlight w:val="none"/>
          <w14:textFill>
            <w14:solidFill>
              <w14:schemeClr w14:val="tx1"/>
            </w14:solidFill>
          </w14:textFill>
        </w:rPr>
        <w:t>资格审查程序</w:t>
      </w:r>
      <w:bookmarkEnd w:id="234"/>
    </w:p>
    <w:p w14:paraId="3E3B9F5D">
      <w:pPr>
        <w:tabs>
          <w:tab w:val="left" w:pos="426"/>
          <w:tab w:val="left" w:pos="851"/>
        </w:tabs>
        <w:spacing w:line="360" w:lineRule="auto"/>
        <w:ind w:firstLine="480"/>
        <w:outlineLvl w:val="1"/>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一、</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文件开启后，采购人代表将根据《资格审查要求》中的规定，对</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进行资格审查，并形成资格审查结果。</w:t>
      </w:r>
    </w:p>
    <w:p w14:paraId="34A0940C">
      <w:pPr>
        <w:tabs>
          <w:tab w:val="left" w:pos="426"/>
          <w:tab w:val="left" w:pos="851"/>
        </w:tabs>
        <w:spacing w:line="360" w:lineRule="auto"/>
        <w:ind w:firstLine="480"/>
        <w:outlineLvl w:val="1"/>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二、</w:t>
      </w:r>
      <w:r>
        <w:rPr>
          <w:color w:val="000000" w:themeColor="text1"/>
          <w:sz w:val="24"/>
          <w:highlight w:val="none"/>
          <w14:textFill>
            <w14:solidFill>
              <w14:schemeClr w14:val="tx1"/>
            </w14:solidFill>
          </w14:textFill>
        </w:rPr>
        <w:t>《资格审查要求》中对格式有要求的，除</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文件另有规定外，均为“实质性格式”文件。</w:t>
      </w:r>
    </w:p>
    <w:p w14:paraId="0043DB33">
      <w:pPr>
        <w:tabs>
          <w:tab w:val="left" w:pos="426"/>
          <w:tab w:val="left" w:pos="851"/>
        </w:tabs>
        <w:spacing w:line="360" w:lineRule="auto"/>
        <w:ind w:firstLine="480"/>
        <w:outlineLvl w:val="1"/>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三、</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《资格证明文件》有任何一项不符合《资格审查要求》的，资格审查不合格，其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无效。</w:t>
      </w:r>
    </w:p>
    <w:p w14:paraId="727C5AE3">
      <w:pPr>
        <w:tabs>
          <w:tab w:val="left" w:pos="426"/>
          <w:tab w:val="left" w:pos="851"/>
        </w:tabs>
        <w:spacing w:line="360" w:lineRule="auto"/>
        <w:ind w:firstLine="480"/>
        <w:outlineLvl w:val="1"/>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四、</w:t>
      </w:r>
      <w:r>
        <w:rPr>
          <w:color w:val="000000" w:themeColor="text1"/>
          <w:sz w:val="24"/>
          <w:highlight w:val="none"/>
          <w14:textFill>
            <w14:solidFill>
              <w14:schemeClr w14:val="tx1"/>
            </w14:solidFill>
          </w14:textFill>
        </w:rPr>
        <w:t>资格审查合格的供应商不足3家的，不进行</w:t>
      </w:r>
      <w:r>
        <w:rPr>
          <w:rFonts w:hint="eastAsia"/>
          <w:color w:val="000000" w:themeColor="text1"/>
          <w:sz w:val="24"/>
          <w:highlight w:val="none"/>
          <w14:textFill>
            <w14:solidFill>
              <w14:schemeClr w14:val="tx1"/>
            </w14:solidFill>
          </w14:textFill>
        </w:rPr>
        <w:t>评审</w:t>
      </w:r>
      <w:r>
        <w:rPr>
          <w:color w:val="000000" w:themeColor="text1"/>
          <w:sz w:val="24"/>
          <w:highlight w:val="none"/>
          <w14:textFill>
            <w14:solidFill>
              <w14:schemeClr w14:val="tx1"/>
            </w14:solidFill>
          </w14:textFill>
        </w:rPr>
        <w:t>。</w:t>
      </w:r>
    </w:p>
    <w:p w14:paraId="55C66D18">
      <w:pPr>
        <w:tabs>
          <w:tab w:val="left" w:pos="360"/>
          <w:tab w:val="left" w:pos="900"/>
        </w:tabs>
        <w:spacing w:line="360" w:lineRule="auto"/>
        <w:ind w:firstLine="2891"/>
        <w:outlineLvl w:val="1"/>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第二节</w:t>
      </w:r>
      <w:r>
        <w:rPr>
          <w:rFonts w:hint="eastAsia"/>
          <w:b/>
          <w:color w:val="000000" w:themeColor="text1"/>
          <w:sz w:val="32"/>
          <w:szCs w:val="32"/>
          <w:highlight w:val="none"/>
          <w14:textFill>
            <w14:solidFill>
              <w14:schemeClr w14:val="tx1"/>
            </w14:solidFill>
          </w14:textFill>
        </w:rPr>
        <w:t xml:space="preserve"> </w:t>
      </w:r>
      <w:r>
        <w:rPr>
          <w:b/>
          <w:color w:val="000000" w:themeColor="text1"/>
          <w:sz w:val="32"/>
          <w:szCs w:val="32"/>
          <w:highlight w:val="none"/>
          <w14:textFill>
            <w14:solidFill>
              <w14:schemeClr w14:val="tx1"/>
            </w14:solidFill>
          </w14:textFill>
        </w:rPr>
        <w:t>资格审查要求</w:t>
      </w:r>
    </w:p>
    <w:tbl>
      <w:tblPr>
        <w:tblStyle w:val="47"/>
        <w:tblW w:w="5020"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6"/>
        <w:gridCol w:w="1778"/>
        <w:gridCol w:w="5187"/>
        <w:gridCol w:w="1634"/>
      </w:tblGrid>
      <w:tr w14:paraId="58771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72" w:type="pct"/>
            <w:vAlign w:val="center"/>
          </w:tcPr>
          <w:p w14:paraId="624EE843">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936" w:type="pct"/>
            <w:vAlign w:val="center"/>
          </w:tcPr>
          <w:p w14:paraId="71E83B02">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2732" w:type="pct"/>
            <w:vAlign w:val="center"/>
          </w:tcPr>
          <w:p w14:paraId="4BC9B5AB">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861" w:type="pct"/>
            <w:vAlign w:val="center"/>
          </w:tcPr>
          <w:p w14:paraId="02EB6DFB">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格式要求</w:t>
            </w:r>
          </w:p>
        </w:tc>
      </w:tr>
      <w:tr w14:paraId="27A86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2" w:type="pct"/>
            <w:vAlign w:val="center"/>
          </w:tcPr>
          <w:p w14:paraId="00CEA2F9">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936" w:type="pct"/>
            <w:vAlign w:val="center"/>
          </w:tcPr>
          <w:p w14:paraId="084E99E7">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营业执照副本（事业单位法人证书）</w:t>
            </w:r>
          </w:p>
        </w:tc>
        <w:tc>
          <w:tcPr>
            <w:tcW w:w="2732" w:type="pct"/>
            <w:vAlign w:val="center"/>
          </w:tcPr>
          <w:p w14:paraId="7D6A9692">
            <w:pPr>
              <w:tabs>
                <w:tab w:val="left" w:pos="1080"/>
              </w:tabs>
              <w:rPr>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营业执照副本和税务登记证副本(或“三证合一”的营业执照副本）或事业单位法人证书</w:t>
            </w:r>
          </w:p>
        </w:tc>
        <w:tc>
          <w:tcPr>
            <w:tcW w:w="861" w:type="pct"/>
            <w:vAlign w:val="center"/>
          </w:tcPr>
          <w:p w14:paraId="2541F446">
            <w:pPr>
              <w:tabs>
                <w:tab w:val="left" w:pos="1080"/>
              </w:tabs>
              <w:ind w:firstLine="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p>
        </w:tc>
      </w:tr>
      <w:tr w14:paraId="4341A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2" w:type="pct"/>
            <w:vAlign w:val="center"/>
          </w:tcPr>
          <w:p w14:paraId="0B86727B">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p>
        </w:tc>
        <w:tc>
          <w:tcPr>
            <w:tcW w:w="936" w:type="pct"/>
            <w:vAlign w:val="center"/>
          </w:tcPr>
          <w:p w14:paraId="68C1DBCF">
            <w:pPr>
              <w:tabs>
                <w:tab w:val="left" w:pos="1080"/>
              </w:tabs>
              <w:rPr>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法人授权书</w:t>
            </w:r>
          </w:p>
        </w:tc>
        <w:tc>
          <w:tcPr>
            <w:tcW w:w="2732" w:type="pct"/>
            <w:vAlign w:val="center"/>
          </w:tcPr>
          <w:p w14:paraId="07148D69">
            <w:pPr>
              <w:widowControl/>
              <w:spacing w:line="360" w:lineRule="auto"/>
              <w:jc w:val="left"/>
              <w:rPr>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法人授权书、法定代表人身份证及被授权人身份证</w:t>
            </w:r>
          </w:p>
        </w:tc>
        <w:tc>
          <w:tcPr>
            <w:tcW w:w="861" w:type="pct"/>
            <w:vAlign w:val="center"/>
          </w:tcPr>
          <w:p w14:paraId="6C701263">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文件格式》</w:t>
            </w:r>
          </w:p>
        </w:tc>
      </w:tr>
      <w:tr w14:paraId="0969B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2" w:type="pct"/>
            <w:vAlign w:val="center"/>
          </w:tcPr>
          <w:p w14:paraId="18C14A0B">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p>
        </w:tc>
        <w:tc>
          <w:tcPr>
            <w:tcW w:w="936" w:type="pct"/>
            <w:vAlign w:val="center"/>
          </w:tcPr>
          <w:p w14:paraId="74D25929">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供应商资格声明</w:t>
            </w:r>
          </w:p>
        </w:tc>
        <w:tc>
          <w:tcPr>
            <w:tcW w:w="2732" w:type="pct"/>
            <w:vAlign w:val="center"/>
          </w:tcPr>
          <w:p w14:paraId="29387B0C">
            <w:pPr>
              <w:spacing w:line="570" w:lineRule="exact"/>
              <w:rPr>
                <w:rFonts w:eastAsia="黑体"/>
                <w:color w:val="000000" w:themeColor="text1"/>
                <w:sz w:val="36"/>
                <w:szCs w:val="36"/>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资格承诺声明函</w:t>
            </w:r>
            <w:r>
              <w:rPr>
                <w:rFonts w:ascii="宋体" w:hAnsi="宋体"/>
                <w:bCs/>
                <w:color w:val="000000" w:themeColor="text1"/>
                <w:sz w:val="24"/>
                <w:highlight w:val="none"/>
                <w14:textFill>
                  <w14:solidFill>
                    <w14:schemeClr w14:val="tx1"/>
                  </w14:solidFill>
                </w14:textFill>
              </w:rPr>
              <w:t>》</w:t>
            </w:r>
          </w:p>
        </w:tc>
        <w:tc>
          <w:tcPr>
            <w:tcW w:w="861" w:type="pct"/>
            <w:vAlign w:val="center"/>
          </w:tcPr>
          <w:p w14:paraId="471BD2C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文件格式》</w:t>
            </w:r>
          </w:p>
        </w:tc>
      </w:tr>
      <w:tr w14:paraId="02978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2" w:type="pct"/>
            <w:vAlign w:val="center"/>
          </w:tcPr>
          <w:p w14:paraId="77DE730D">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p>
        </w:tc>
        <w:tc>
          <w:tcPr>
            <w:tcW w:w="936" w:type="pct"/>
            <w:vAlign w:val="center"/>
          </w:tcPr>
          <w:p w14:paraId="34B9BDD9">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信用记录</w:t>
            </w:r>
          </w:p>
        </w:tc>
        <w:tc>
          <w:tcPr>
            <w:tcW w:w="2732" w:type="pct"/>
            <w:vAlign w:val="center"/>
          </w:tcPr>
          <w:p w14:paraId="5F1AE800">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查询渠道：信用中国网站和中国政府采购网（</w:t>
            </w:r>
            <w:r>
              <w:rPr>
                <w:color w:val="000000" w:themeColor="text1"/>
                <w:highlight w:val="none"/>
                <w14:textFill>
                  <w14:solidFill>
                    <w14:schemeClr w14:val="tx1"/>
                  </w14:solidFill>
                </w14:textFill>
              </w:rPr>
              <w:t>www.creditchina.gov.cn</w:t>
            </w:r>
            <w:r>
              <w:rPr>
                <w:color w:val="000000" w:themeColor="text1"/>
                <w:sz w:val="24"/>
                <w:highlight w:val="none"/>
                <w14:textFill>
                  <w14:solidFill>
                    <w14:schemeClr w14:val="tx1"/>
                  </w14:solidFill>
                </w14:textFill>
              </w:rPr>
              <w:t>、</w:t>
            </w:r>
            <w:r>
              <w:rPr>
                <w:color w:val="000000" w:themeColor="text1"/>
                <w:highlight w:val="none"/>
                <w14:textFill>
                  <w14:solidFill>
                    <w14:schemeClr w14:val="tx1"/>
                  </w14:solidFill>
                </w14:textFill>
              </w:rPr>
              <w:t>www.ccgp.gov.cn</w:t>
            </w:r>
            <w:r>
              <w:rPr>
                <w:color w:val="000000" w:themeColor="text1"/>
                <w:sz w:val="24"/>
                <w:highlight w:val="none"/>
                <w14:textFill>
                  <w14:solidFill>
                    <w14:schemeClr w14:val="tx1"/>
                  </w14:solidFill>
                </w14:textFill>
              </w:rPr>
              <w:t>）；</w:t>
            </w:r>
          </w:p>
          <w:p w14:paraId="21899D1B">
            <w:pPr>
              <w:tabs>
                <w:tab w:val="left" w:pos="900"/>
                <w:tab w:val="left" w:pos="19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截止时点：</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文件递交截止时间以后、</w:t>
            </w:r>
            <w:r>
              <w:rPr>
                <w:rFonts w:hint="eastAsia"/>
                <w:color w:val="000000" w:themeColor="text1"/>
                <w:sz w:val="24"/>
                <w:highlight w:val="none"/>
                <w14:textFill>
                  <w14:solidFill>
                    <w14:schemeClr w14:val="tx1"/>
                  </w14:solidFill>
                </w14:textFill>
              </w:rPr>
              <w:t>资格审查阶段采购人或</w:t>
            </w:r>
            <w:r>
              <w:rPr>
                <w:color w:val="000000" w:themeColor="text1"/>
                <w:sz w:val="24"/>
                <w:highlight w:val="none"/>
                <w14:textFill>
                  <w14:solidFill>
                    <w14:schemeClr w14:val="tx1"/>
                  </w14:solidFill>
                </w14:textFill>
              </w:rPr>
              <w:t>采购代理机构的实际查询时间；</w:t>
            </w:r>
          </w:p>
          <w:p w14:paraId="455C8CD1">
            <w:pPr>
              <w:tabs>
                <w:tab w:val="left" w:pos="900"/>
                <w:tab w:val="left" w:pos="19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信用信息查询记录和证据留存具体方式：查询结果网页打印页作为查询记录和证据，与其他磋商文件一并保存；</w:t>
            </w:r>
          </w:p>
          <w:p w14:paraId="10846C44">
            <w:pPr>
              <w:tabs>
                <w:tab w:val="left" w:pos="1080"/>
              </w:tabs>
              <w:rPr>
                <w:rFonts w:ascii="宋体" w:hAnsi="宋体"/>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信用信息的使用原则：经认定的被列入失信被执行人、重大税收违法案件当事人名单、政府采购严重违法失信行为记录名单的供应商，其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无效。联合体形式</w:t>
            </w:r>
            <w:r>
              <w:rPr>
                <w:rFonts w:hint="eastAsia"/>
                <w:color w:val="000000" w:themeColor="text1"/>
                <w:sz w:val="24"/>
                <w:highlight w:val="none"/>
                <w14:textFill>
                  <w14:solidFill>
                    <w14:schemeClr w14:val="tx1"/>
                  </w14:solidFill>
                </w14:textFill>
              </w:rPr>
              <w:t>参加</w:t>
            </w:r>
            <w:r>
              <w:rPr>
                <w:color w:val="000000" w:themeColor="text1"/>
                <w:sz w:val="24"/>
                <w:highlight w:val="none"/>
                <w14:textFill>
                  <w14:solidFill>
                    <w14:schemeClr w14:val="tx1"/>
                  </w14:solidFill>
                </w14:textFill>
              </w:rPr>
              <w:t>的，联合体成员存在不良信用记录，视同联合体存在不良信用记录。</w:t>
            </w:r>
          </w:p>
        </w:tc>
        <w:tc>
          <w:tcPr>
            <w:tcW w:w="861" w:type="pct"/>
            <w:vAlign w:val="center"/>
          </w:tcPr>
          <w:p w14:paraId="1E20564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无须</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提供，由采购人查询。</w:t>
            </w:r>
          </w:p>
        </w:tc>
      </w:tr>
      <w:tr w14:paraId="1FA72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2" w:type="pct"/>
            <w:vAlign w:val="center"/>
          </w:tcPr>
          <w:p w14:paraId="18224140">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p>
        </w:tc>
        <w:tc>
          <w:tcPr>
            <w:tcW w:w="936" w:type="pct"/>
            <w:vAlign w:val="center"/>
          </w:tcPr>
          <w:p w14:paraId="64EC5E43">
            <w:pPr>
              <w:tabs>
                <w:tab w:val="left" w:pos="1080"/>
              </w:tabs>
              <w:ind w:firstLine="2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信用承诺</w:t>
            </w:r>
          </w:p>
        </w:tc>
        <w:tc>
          <w:tcPr>
            <w:tcW w:w="2732" w:type="pct"/>
            <w:vAlign w:val="center"/>
          </w:tcPr>
          <w:p w14:paraId="6A883EED">
            <w:pPr>
              <w:tabs>
                <w:tab w:val="left" w:pos="1080"/>
              </w:tabs>
              <w:rPr>
                <w:rFonts w:ascii="宋体" w:hAnsi="宋体"/>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《政府采购供应商信用承诺书》</w:t>
            </w:r>
          </w:p>
        </w:tc>
        <w:tc>
          <w:tcPr>
            <w:tcW w:w="861" w:type="pct"/>
            <w:vAlign w:val="center"/>
          </w:tcPr>
          <w:p w14:paraId="754B1BB9">
            <w:pPr>
              <w:tabs>
                <w:tab w:val="left" w:pos="1080"/>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格式见《</w:t>
            </w:r>
            <w:r>
              <w:rPr>
                <w:rFonts w:hint="eastAsia"/>
                <w:color w:val="000000" w:themeColor="text1"/>
                <w:szCs w:val="21"/>
                <w:highlight w:val="none"/>
                <w14:textFill>
                  <w14:solidFill>
                    <w14:schemeClr w14:val="tx1"/>
                  </w14:solidFill>
                </w14:textFill>
              </w:rPr>
              <w:t>响应</w:t>
            </w:r>
            <w:r>
              <w:rPr>
                <w:color w:val="000000" w:themeColor="text1"/>
                <w:szCs w:val="21"/>
                <w:highlight w:val="none"/>
                <w14:textFill>
                  <w14:solidFill>
                    <w14:schemeClr w14:val="tx1"/>
                  </w14:solidFill>
                </w14:textFill>
              </w:rPr>
              <w:t>文件格式》</w:t>
            </w:r>
          </w:p>
        </w:tc>
      </w:tr>
      <w:tr w14:paraId="3805F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2" w:type="pct"/>
            <w:vAlign w:val="center"/>
          </w:tcPr>
          <w:p w14:paraId="312178F1">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w:t>
            </w:r>
          </w:p>
        </w:tc>
        <w:tc>
          <w:tcPr>
            <w:tcW w:w="936" w:type="pct"/>
            <w:vAlign w:val="center"/>
          </w:tcPr>
          <w:p w14:paraId="6AA350B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落实政府采购政策需满足的资格要求</w:t>
            </w:r>
          </w:p>
        </w:tc>
        <w:tc>
          <w:tcPr>
            <w:tcW w:w="5187" w:type="dxa"/>
            <w:vAlign w:val="center"/>
          </w:tcPr>
          <w:p w14:paraId="3ADE5EC8">
            <w:pPr>
              <w:tabs>
                <w:tab w:val="left" w:pos="1080"/>
              </w:tabs>
              <w:snapToGrid w:val="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如采购公告中明确专门面向中小企业采购，须按要求提供中小企业声明函；未专门面向中小企业采购，此项无需提供。</w:t>
            </w:r>
          </w:p>
          <w:p w14:paraId="380E7924">
            <w:pPr>
              <w:pStyle w:val="58"/>
              <w:rPr>
                <w:rFonts w:hint="eastAsia" w:ascii="Times New Roman" w:hAnsi="Times New Roman" w:cs="Times New Roman"/>
                <w:b/>
                <w:bCs/>
                <w:color w:val="000000" w:themeColor="text1"/>
                <w:kern w:val="2"/>
                <w:highlight w:val="none"/>
                <w14:textFill>
                  <w14:solidFill>
                    <w14:schemeClr w14:val="tx1"/>
                  </w14:solidFill>
                </w14:textFill>
              </w:rPr>
            </w:pPr>
            <w:r>
              <w:rPr>
                <w:rFonts w:hint="eastAsia" w:ascii="Times New Roman" w:hAnsi="Times New Roman" w:cs="Times New Roman"/>
                <w:b/>
                <w:bCs/>
                <w:color w:val="000000" w:themeColor="text1"/>
                <w:highlight w:val="none"/>
                <w14:textFill>
                  <w14:solidFill>
                    <w14:schemeClr w14:val="tx1"/>
                  </w14:solidFill>
                </w14:textFill>
              </w:rPr>
              <w:t>注1</w:t>
            </w:r>
            <w:r>
              <w:rPr>
                <w:rFonts w:hint="eastAsia" w:ascii="Times New Roman" w:hAnsi="Times New Roman" w:cs="Times New Roman"/>
                <w:b/>
                <w:bCs/>
                <w:color w:val="000000" w:themeColor="text1"/>
                <w:kern w:val="2"/>
                <w:highlight w:val="none"/>
                <w14:textFill>
                  <w14:solidFill>
                    <w14:schemeClr w14:val="tx1"/>
                  </w14:solidFill>
                </w14:textFill>
              </w:rPr>
              <w:t>：监狱企业、残疾人福利性单位视同为中小企业。</w:t>
            </w:r>
          </w:p>
          <w:p w14:paraId="3C5EA1F7">
            <w:pPr>
              <w:tabs>
                <w:tab w:val="left" w:pos="1080"/>
              </w:tabs>
              <w:snapToGrid w:val="0"/>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注2：</w:t>
            </w:r>
            <w:r>
              <w:rPr>
                <w:b/>
                <w:bCs/>
                <w:color w:val="000000" w:themeColor="text1"/>
                <w:sz w:val="24"/>
                <w:highlight w:val="none"/>
                <w14:textFill>
                  <w14:solidFill>
                    <w14:schemeClr w14:val="tx1"/>
                  </w14:solidFill>
                </w14:textFill>
              </w:rPr>
              <w:t>监狱企业须提供由省级以上监狱管理局（常州市含教育矫治局）、戒毒管理局（含新疆生产建设兵团）出具的属于监狱企业的证明文件。</w:t>
            </w:r>
          </w:p>
          <w:p w14:paraId="2A718A38">
            <w:pPr>
              <w:pStyle w:val="58"/>
              <w:rPr>
                <w:color w:val="000000" w:themeColor="text1"/>
                <w:sz w:val="24"/>
                <w:highlight w:val="none"/>
                <w14:textFill>
                  <w14:solidFill>
                    <w14:schemeClr w14:val="tx1"/>
                  </w14:solidFill>
                </w14:textFill>
              </w:rPr>
            </w:pPr>
            <w:r>
              <w:rPr>
                <w:rFonts w:hint="eastAsia" w:ascii="Times New Roman" w:hAnsi="Times New Roman" w:cs="Times New Roman"/>
                <w:b/>
                <w:bCs/>
                <w:color w:val="000000" w:themeColor="text1"/>
                <w:kern w:val="2"/>
                <w:highlight w:val="none"/>
                <w14:textFill>
                  <w14:solidFill>
                    <w14:schemeClr w14:val="tx1"/>
                  </w14:solidFill>
                </w14:textFill>
              </w:rPr>
              <w:t>注3：</w:t>
            </w:r>
            <w:r>
              <w:rPr>
                <w:rFonts w:ascii="Times New Roman" w:hAnsi="Times New Roman" w:cs="Times New Roman"/>
                <w:b/>
                <w:bCs/>
                <w:color w:val="000000" w:themeColor="text1"/>
                <w:kern w:val="2"/>
                <w:highlight w:val="none"/>
                <w14:textFill>
                  <w14:solidFill>
                    <w14:schemeClr w14:val="tx1"/>
                  </w14:solidFill>
                </w14:textFill>
              </w:rPr>
              <w:t>残疾人福利性单位须按招标文件要求提供《残疾人福利性单位声明函》</w:t>
            </w:r>
          </w:p>
        </w:tc>
        <w:tc>
          <w:tcPr>
            <w:tcW w:w="1634" w:type="dxa"/>
            <w:vAlign w:val="center"/>
          </w:tcPr>
          <w:p w14:paraId="71B191D1">
            <w:pPr>
              <w:tabs>
                <w:tab w:val="left" w:pos="1080"/>
              </w:tabs>
              <w:snapToGrid w:val="0"/>
              <w:rPr>
                <w:color w:val="000000" w:themeColor="text1"/>
                <w:szCs w:val="2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《中小企业声明函》、</w:t>
            </w:r>
            <w:r>
              <w:rPr>
                <w:color w:val="000000" w:themeColor="text1"/>
                <w:sz w:val="24"/>
                <w:highlight w:val="none"/>
                <w14:textFill>
                  <w14:solidFill>
                    <w14:schemeClr w14:val="tx1"/>
                  </w14:solidFill>
                </w14:textFill>
              </w:rPr>
              <w:t>《残疾人福利性单位声明函》格式见《投标文件格式》</w:t>
            </w:r>
          </w:p>
        </w:tc>
      </w:tr>
      <w:tr w14:paraId="67F70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2" w:type="pct"/>
            <w:vAlign w:val="center"/>
          </w:tcPr>
          <w:p w14:paraId="4A534615">
            <w:pPr>
              <w:tabs>
                <w:tab w:val="left" w:pos="10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7</w:t>
            </w:r>
          </w:p>
        </w:tc>
        <w:tc>
          <w:tcPr>
            <w:tcW w:w="936" w:type="pct"/>
            <w:vAlign w:val="center"/>
          </w:tcPr>
          <w:p w14:paraId="1B00D0C8">
            <w:pPr>
              <w:tabs>
                <w:tab w:val="left" w:pos="1080"/>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本项目的特定资格要求</w:t>
            </w:r>
          </w:p>
        </w:tc>
        <w:tc>
          <w:tcPr>
            <w:tcW w:w="5187" w:type="dxa"/>
            <w:vAlign w:val="center"/>
          </w:tcPr>
          <w:p w14:paraId="71695EE6">
            <w:pPr>
              <w:tabs>
                <w:tab w:val="left" w:pos="1080"/>
              </w:tabs>
              <w:snapToGrid w:val="0"/>
              <w:rPr>
                <w:rFonts w:hint="eastAsia" w:ascii="宋体" w:hAnsi="宋体" w:eastAsia="宋体"/>
                <w:b/>
                <w:bCs/>
                <w:color w:val="000000" w:themeColor="text1"/>
                <w:sz w:val="24"/>
                <w:highlight w:val="none"/>
                <w:lang w:val="en-US" w:eastAsia="zh-CN"/>
                <w14:textFill>
                  <w14:solidFill>
                    <w14:schemeClr w14:val="tx1"/>
                  </w14:solidFill>
                </w14:textFill>
              </w:rPr>
            </w:pPr>
            <w:r>
              <w:rPr>
                <w:rFonts w:hint="eastAsia"/>
                <w:b/>
                <w:color w:val="000000" w:themeColor="text1"/>
                <w:sz w:val="24"/>
                <w:highlight w:val="none"/>
                <w:lang w:val="en-US" w:eastAsia="zh-CN"/>
                <w14:textFill>
                  <w14:solidFill>
                    <w14:schemeClr w14:val="tx1"/>
                  </w14:solidFill>
                </w14:textFill>
              </w:rPr>
              <w:t>详见第一章《采购邀请》</w:t>
            </w:r>
          </w:p>
        </w:tc>
        <w:tc>
          <w:tcPr>
            <w:tcW w:w="1634" w:type="dxa"/>
            <w:vAlign w:val="center"/>
          </w:tcPr>
          <w:p w14:paraId="53F0470B">
            <w:pPr>
              <w:tabs>
                <w:tab w:val="left" w:pos="1080"/>
              </w:tabs>
              <w:snapToGrid w:val="0"/>
              <w:rPr>
                <w:rFonts w:hint="eastAsia" w:eastAsia="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必须在有效期内</w:t>
            </w:r>
          </w:p>
        </w:tc>
      </w:tr>
      <w:tr w14:paraId="1FE09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72" w:type="pct"/>
            <w:vAlign w:val="center"/>
          </w:tcPr>
          <w:p w14:paraId="44883856">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8</w:t>
            </w:r>
          </w:p>
        </w:tc>
        <w:tc>
          <w:tcPr>
            <w:tcW w:w="936" w:type="pct"/>
            <w:vAlign w:val="center"/>
          </w:tcPr>
          <w:p w14:paraId="762729C5">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w:t>
            </w:r>
            <w:r>
              <w:rPr>
                <w:rFonts w:hint="eastAsia"/>
                <w:color w:val="000000" w:themeColor="text1"/>
                <w:sz w:val="24"/>
                <w:highlight w:val="none"/>
                <w14:textFill>
                  <w14:solidFill>
                    <w14:schemeClr w14:val="tx1"/>
                  </w14:solidFill>
                </w14:textFill>
              </w:rPr>
              <w:t>协议（如有）</w:t>
            </w:r>
          </w:p>
        </w:tc>
        <w:tc>
          <w:tcPr>
            <w:tcW w:w="2732" w:type="pct"/>
            <w:vAlign w:val="center"/>
          </w:tcPr>
          <w:p w14:paraId="05C0EE34">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1、如本项目接受联合体</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，且供应商为联合体时必须提供《联合协议》，明确各方拟承担的工作和责任，并指定联合体牵头人，授权其代表所有联合体成员负责本项目</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和合同实施阶段的</w:t>
            </w:r>
            <w:r>
              <w:rPr>
                <w:rFonts w:hint="eastAsia"/>
                <w:color w:val="000000" w:themeColor="text1"/>
                <w:sz w:val="24"/>
                <w:highlight w:val="none"/>
                <w14:textFill>
                  <w14:solidFill>
                    <w14:schemeClr w14:val="tx1"/>
                  </w14:solidFill>
                </w14:textFill>
              </w:rPr>
              <w:t>牵头</w:t>
            </w:r>
            <w:r>
              <w:rPr>
                <w:color w:val="000000" w:themeColor="text1"/>
                <w:sz w:val="24"/>
                <w:highlight w:val="none"/>
                <w14:textFill>
                  <w14:solidFill>
                    <w14:schemeClr w14:val="tx1"/>
                  </w14:solidFill>
                </w14:textFill>
              </w:rPr>
              <w:t>、协调工作。该联合协议应当作为响应文件的组成部分，与响应文件其他内容同时递交。</w:t>
            </w:r>
          </w:p>
          <w:p w14:paraId="312F6DB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联合体各成员单位均须提供本表中序号第</w:t>
            </w: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、3、5、6项的证明文件。</w:t>
            </w:r>
          </w:p>
          <w:p w14:paraId="610177DB">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3、本表序号第</w:t>
            </w:r>
            <w:r>
              <w:rPr>
                <w:color w:val="000000" w:themeColor="text1"/>
                <w:sz w:val="24"/>
                <w:highlight w:val="none"/>
                <w14:textFill>
                  <w14:solidFill>
                    <w14:schemeClr w14:val="tx1"/>
                  </w14:solidFill>
                </w14:textFill>
              </w:rPr>
              <w:t>7</w:t>
            </w:r>
            <w:r>
              <w:rPr>
                <w:rFonts w:hint="eastAsia"/>
                <w:color w:val="000000" w:themeColor="text1"/>
                <w:sz w:val="24"/>
                <w:highlight w:val="none"/>
                <w14:textFill>
                  <w14:solidFill>
                    <w14:schemeClr w14:val="tx1"/>
                  </w14:solidFill>
                </w14:textFill>
              </w:rPr>
              <w:t>项规定的其他特定资格要求中的每一小项要求，联合体各方中至少应当有一方符合本表中其他资格要求并提供证明文件。</w:t>
            </w:r>
          </w:p>
          <w:p w14:paraId="1B83020F">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、联合体中有同类资质的供应商按照联合体分工承担相同工作的，应当按照资质等级较低的供应商确定资质等级。</w:t>
            </w:r>
          </w:p>
          <w:p w14:paraId="189A03F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5、以联合体形式参加政府采购活动的，联合体各方不得再单独参加或者与其他供应商另外组成联合体参加同一合同项下的政府采购活动。</w:t>
            </w:r>
          </w:p>
          <w:p w14:paraId="6C1B03FC">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6、若联合体中任一成员单位中途退出，则该联合体的响应无效。</w:t>
            </w:r>
          </w:p>
          <w:p w14:paraId="0A953A0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7、本项目不接受联合体</w:t>
            </w:r>
            <w:r>
              <w:rPr>
                <w:rFonts w:hint="eastAsia"/>
                <w:color w:val="000000" w:themeColor="text1"/>
                <w:sz w:val="24"/>
                <w:highlight w:val="none"/>
                <w14:textFill>
                  <w14:solidFill>
                    <w14:schemeClr w14:val="tx1"/>
                  </w14:solidFill>
                </w14:textFill>
              </w:rPr>
              <w:t>谈判时</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供应商不得为联合体</w:t>
            </w:r>
            <w:r>
              <w:rPr>
                <w:color w:val="000000" w:themeColor="text1"/>
                <w:sz w:val="24"/>
                <w:highlight w:val="none"/>
                <w14:textFill>
                  <w14:solidFill>
                    <w14:schemeClr w14:val="tx1"/>
                  </w14:solidFill>
                </w14:textFill>
              </w:rPr>
              <w:t>。</w:t>
            </w:r>
          </w:p>
        </w:tc>
        <w:tc>
          <w:tcPr>
            <w:tcW w:w="861" w:type="pct"/>
            <w:vAlign w:val="center"/>
          </w:tcPr>
          <w:p w14:paraId="5C39A1E5">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 xml:space="preserve">文件格式》 </w:t>
            </w:r>
          </w:p>
        </w:tc>
      </w:tr>
    </w:tbl>
    <w:p w14:paraId="72BD231D">
      <w:pPr>
        <w:spacing w:line="360" w:lineRule="auto"/>
        <w:jc w:val="center"/>
        <w:outlineLvl w:val="0"/>
        <w:rPr>
          <w:b/>
          <w:color w:val="000000" w:themeColor="text1"/>
          <w:sz w:val="36"/>
          <w:szCs w:val="36"/>
          <w:highlight w:val="none"/>
          <w14:textFill>
            <w14:solidFill>
              <w14:schemeClr w14:val="tx1"/>
            </w14:solidFill>
          </w14:textFill>
        </w:rPr>
      </w:pPr>
    </w:p>
    <w:p w14:paraId="4790E989">
      <w:pPr>
        <w:spacing w:line="360" w:lineRule="auto"/>
        <w:jc w:val="center"/>
        <w:outlineLvl w:val="0"/>
        <w:rPr>
          <w:b/>
          <w:color w:val="000000" w:themeColor="text1"/>
          <w:sz w:val="36"/>
          <w:szCs w:val="36"/>
          <w:highlight w:val="none"/>
          <w14:textFill>
            <w14:solidFill>
              <w14:schemeClr w14:val="tx1"/>
            </w14:solidFill>
          </w14:textFill>
        </w:rPr>
      </w:pPr>
    </w:p>
    <w:p w14:paraId="4571996F">
      <w:pPr>
        <w:spacing w:line="360" w:lineRule="auto"/>
        <w:jc w:val="center"/>
        <w:outlineLvl w:val="0"/>
        <w:rPr>
          <w:b/>
          <w:color w:val="000000" w:themeColor="text1"/>
          <w:sz w:val="36"/>
          <w:szCs w:val="36"/>
          <w:highlight w:val="none"/>
          <w14:textFill>
            <w14:solidFill>
              <w14:schemeClr w14:val="tx1"/>
            </w14:solidFill>
          </w14:textFill>
        </w:rPr>
      </w:pPr>
    </w:p>
    <w:p w14:paraId="460011A2">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r>
    </w:p>
    <w:p w14:paraId="5D271F83">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第四章</w:t>
      </w:r>
      <w:r>
        <w:rPr>
          <w:rFonts w:hint="eastAsia"/>
          <w:b/>
          <w:color w:val="000000" w:themeColor="text1"/>
          <w:sz w:val="36"/>
          <w:szCs w:val="36"/>
          <w:highlight w:val="none"/>
          <w14:textFill>
            <w14:solidFill>
              <w14:schemeClr w14:val="tx1"/>
            </w14:solidFill>
          </w14:textFill>
        </w:rPr>
        <w:t xml:space="preserve"> </w:t>
      </w:r>
      <w:r>
        <w:rPr>
          <w:b/>
          <w:color w:val="000000" w:themeColor="text1"/>
          <w:sz w:val="36"/>
          <w:szCs w:val="36"/>
          <w:highlight w:val="none"/>
          <w14:textFill>
            <w14:solidFill>
              <w14:schemeClr w14:val="tx1"/>
            </w14:solidFill>
          </w14:textFill>
        </w:rPr>
        <w:t>评审</w:t>
      </w:r>
      <w:r>
        <w:rPr>
          <w:rFonts w:hint="eastAsia"/>
          <w:b/>
          <w:color w:val="000000" w:themeColor="text1"/>
          <w:sz w:val="36"/>
          <w:szCs w:val="36"/>
          <w:highlight w:val="none"/>
          <w14:textFill>
            <w14:solidFill>
              <w14:schemeClr w14:val="tx1"/>
            </w14:solidFill>
          </w14:textFill>
        </w:rPr>
        <w:t>程序、评审</w:t>
      </w:r>
      <w:r>
        <w:rPr>
          <w:b/>
          <w:color w:val="000000" w:themeColor="text1"/>
          <w:sz w:val="36"/>
          <w:szCs w:val="36"/>
          <w:highlight w:val="none"/>
          <w14:textFill>
            <w14:solidFill>
              <w14:schemeClr w14:val="tx1"/>
            </w14:solidFill>
          </w14:textFill>
        </w:rPr>
        <w:t>方法和评审标准</w:t>
      </w:r>
      <w:bookmarkEnd w:id="232"/>
      <w:bookmarkStart w:id="235" w:name="_Toc487900382"/>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235"/>
    <w:p w14:paraId="19DC925A">
      <w:pPr>
        <w:tabs>
          <w:tab w:val="left" w:pos="360"/>
          <w:tab w:val="left" w:pos="900"/>
        </w:tabs>
        <w:spacing w:line="360" w:lineRule="auto"/>
        <w:ind w:firstLine="2570"/>
        <w:jc w:val="left"/>
        <w:outlineLvl w:val="1"/>
        <w:rPr>
          <w:b/>
          <w:color w:val="000000" w:themeColor="text1"/>
          <w:sz w:val="32"/>
          <w:szCs w:val="32"/>
          <w:highlight w:val="none"/>
          <w14:textFill>
            <w14:solidFill>
              <w14:schemeClr w14:val="tx1"/>
            </w14:solidFill>
          </w14:textFill>
        </w:rPr>
      </w:pPr>
      <w:bookmarkStart w:id="236" w:name="_Toc353873941"/>
      <w:bookmarkStart w:id="237" w:name="_Toc353825551"/>
      <w:bookmarkStart w:id="238" w:name="_Toc265228393"/>
      <w:bookmarkStart w:id="239" w:name="_Toc195842920"/>
      <w:bookmarkStart w:id="240" w:name="_Toc226965828"/>
      <w:bookmarkStart w:id="241" w:name="_Toc127151555"/>
      <w:bookmarkStart w:id="242" w:name="_Toc264969245"/>
      <w:bookmarkStart w:id="243" w:name="_Toc305158823"/>
      <w:bookmarkStart w:id="244" w:name="_Toc150774760"/>
      <w:bookmarkStart w:id="245" w:name="_Toc353825545"/>
      <w:bookmarkStart w:id="246" w:name="_Toc150480793"/>
      <w:bookmarkStart w:id="247" w:name="_Toc305158897"/>
      <w:bookmarkStart w:id="248" w:name="_Toc353873665"/>
      <w:bookmarkStart w:id="249" w:name="_Toc226337251"/>
      <w:bookmarkStart w:id="250" w:name="_Toc142311057"/>
      <w:bookmarkStart w:id="251" w:name="_Toc353873935"/>
      <w:r>
        <w:rPr>
          <w:rFonts w:hint="eastAsia"/>
          <w:b/>
          <w:color w:val="000000" w:themeColor="text1"/>
          <w:sz w:val="32"/>
          <w:szCs w:val="32"/>
          <w:highlight w:val="none"/>
          <w14:textFill>
            <w14:solidFill>
              <w14:schemeClr w14:val="tx1"/>
            </w14:solidFill>
          </w14:textFill>
        </w:rPr>
        <w:t>第一节 符合性审查程序</w:t>
      </w:r>
    </w:p>
    <w:p w14:paraId="5ECDA15F">
      <w:pPr>
        <w:tabs>
          <w:tab w:val="left" w:pos="360"/>
        </w:tabs>
        <w:spacing w:line="360" w:lineRule="auto"/>
        <w:ind w:firstLine="480"/>
        <w:outlineLvl w:val="1"/>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一、</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小组对资格审查合格的</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文件进行符合性审查，以确定其是否满足磋商文件的实质性要求。</w:t>
      </w:r>
      <w:bookmarkStart w:id="252" w:name="_Toc520356167"/>
    </w:p>
    <w:p w14:paraId="54174371">
      <w:pPr>
        <w:tabs>
          <w:tab w:val="left" w:pos="1080"/>
        </w:tabs>
        <w:spacing w:line="360" w:lineRule="auto"/>
        <w:ind w:firstLine="480"/>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二、</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小组根据《符合性审查</w:t>
      </w:r>
      <w:r>
        <w:rPr>
          <w:rFonts w:hint="eastAsia"/>
          <w:color w:val="000000" w:themeColor="text1"/>
          <w:sz w:val="24"/>
          <w:highlight w:val="none"/>
          <w14:textFill>
            <w14:solidFill>
              <w14:schemeClr w14:val="tx1"/>
            </w14:solidFill>
          </w14:textFill>
        </w:rPr>
        <w:t>要求</w:t>
      </w:r>
      <w:r>
        <w:rPr>
          <w:color w:val="000000" w:themeColor="text1"/>
          <w:sz w:val="24"/>
          <w:highlight w:val="none"/>
          <w14:textFill>
            <w14:solidFill>
              <w14:schemeClr w14:val="tx1"/>
            </w14:solidFill>
          </w14:textFill>
        </w:rPr>
        <w:t>》中规定的审查因素和审查内容，对供应商的</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文件是否实质上响应</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文件进行符合性审查，并形成符合性审查评审结果。</w:t>
      </w:r>
      <w:r>
        <w:rPr>
          <w:rFonts w:hint="eastAsia"/>
          <w:color w:val="000000" w:themeColor="text1"/>
          <w:sz w:val="24"/>
          <w:highlight w:val="none"/>
          <w14:textFill>
            <w14:solidFill>
              <w14:schemeClr w14:val="tx1"/>
            </w14:solidFill>
          </w14:textFill>
        </w:rPr>
        <w:t>响应文件不符合《</w:t>
      </w:r>
      <w:r>
        <w:rPr>
          <w:color w:val="000000" w:themeColor="text1"/>
          <w:sz w:val="24"/>
          <w:highlight w:val="none"/>
          <w14:textFill>
            <w14:solidFill>
              <w14:schemeClr w14:val="tx1"/>
            </w14:solidFill>
          </w14:textFill>
        </w:rPr>
        <w:t>符合性审查</w:t>
      </w:r>
      <w:r>
        <w:rPr>
          <w:rFonts w:hint="eastAsia"/>
          <w:color w:val="000000" w:themeColor="text1"/>
          <w:sz w:val="24"/>
          <w:highlight w:val="none"/>
          <w14:textFill>
            <w14:solidFill>
              <w14:schemeClr w14:val="tx1"/>
            </w14:solidFill>
          </w14:textFill>
        </w:rPr>
        <w:t>要求》</w:t>
      </w:r>
      <w:bookmarkEnd w:id="252"/>
      <w:r>
        <w:rPr>
          <w:rFonts w:hint="eastAsia"/>
          <w:color w:val="000000" w:themeColor="text1"/>
          <w:sz w:val="24"/>
          <w:highlight w:val="none"/>
          <w14:textFill>
            <w14:solidFill>
              <w14:schemeClr w14:val="tx1"/>
            </w14:solidFill>
          </w14:textFill>
        </w:rPr>
        <w:t>的，响应无效。</w:t>
      </w:r>
    </w:p>
    <w:p w14:paraId="192D0950">
      <w:pPr>
        <w:tabs>
          <w:tab w:val="left" w:pos="900"/>
          <w:tab w:val="left" w:pos="1080"/>
          <w:tab w:val="left" w:pos="1589"/>
        </w:tabs>
        <w:spacing w:line="360" w:lineRule="auto"/>
        <w:ind w:firstLine="2249"/>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第二节</w:t>
      </w:r>
      <w:r>
        <w:rPr>
          <w:rFonts w:hint="eastAsia"/>
          <w:b/>
          <w:color w:val="000000" w:themeColor="text1"/>
          <w:sz w:val="32"/>
          <w:szCs w:val="32"/>
          <w:highlight w:val="none"/>
          <w14:textFill>
            <w14:solidFill>
              <w14:schemeClr w14:val="tx1"/>
            </w14:solidFill>
          </w14:textFill>
        </w:rPr>
        <w:t xml:space="preserve"> </w:t>
      </w:r>
      <w:r>
        <w:rPr>
          <w:b/>
          <w:color w:val="000000" w:themeColor="text1"/>
          <w:sz w:val="32"/>
          <w:szCs w:val="32"/>
          <w:highlight w:val="none"/>
          <w14:textFill>
            <w14:solidFill>
              <w14:schemeClr w14:val="tx1"/>
            </w14:solidFill>
          </w14:textFill>
        </w:rPr>
        <w:t>符合性审查及评审</w:t>
      </w:r>
      <w:r>
        <w:rPr>
          <w:rFonts w:hint="eastAsia"/>
          <w:b/>
          <w:color w:val="000000" w:themeColor="text1"/>
          <w:sz w:val="32"/>
          <w:szCs w:val="32"/>
          <w:highlight w:val="none"/>
          <w14:textFill>
            <w14:solidFill>
              <w14:schemeClr w14:val="tx1"/>
            </w14:solidFill>
          </w14:textFill>
        </w:rPr>
        <w:t>要求</w:t>
      </w:r>
    </w:p>
    <w:p w14:paraId="501B1C06">
      <w:pPr>
        <w:pStyle w:val="58"/>
        <w:ind w:firstLine="602"/>
        <w:rPr>
          <w:rFonts w:hint="eastAsia"/>
          <w:color w:val="000000" w:themeColor="text1"/>
          <w:highlight w:val="none"/>
          <w14:textFill>
            <w14:solidFill>
              <w14:schemeClr w14:val="tx1"/>
            </w14:solidFill>
          </w14:textFill>
        </w:rPr>
      </w:pPr>
      <w:r>
        <w:rPr>
          <w:b/>
          <w:color w:val="000000" w:themeColor="text1"/>
          <w:sz w:val="30"/>
          <w:szCs w:val="30"/>
          <w:highlight w:val="none"/>
          <w14:textFill>
            <w14:solidFill>
              <w14:schemeClr w14:val="tx1"/>
            </w14:solidFill>
          </w14:textFill>
        </w:rPr>
        <w:t>一、符合性审查要求</w:t>
      </w:r>
    </w:p>
    <w:tbl>
      <w:tblPr>
        <w:tblStyle w:val="4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1"/>
        <w:gridCol w:w="1790"/>
        <w:gridCol w:w="4543"/>
        <w:gridCol w:w="2205"/>
      </w:tblGrid>
      <w:tr w14:paraId="236CF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82" w:type="pct"/>
            <w:vAlign w:val="center"/>
          </w:tcPr>
          <w:p w14:paraId="62ECC113">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947" w:type="pct"/>
            <w:vAlign w:val="center"/>
          </w:tcPr>
          <w:p w14:paraId="1ED2B0D2">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2404" w:type="pct"/>
            <w:vAlign w:val="center"/>
          </w:tcPr>
          <w:p w14:paraId="5F8BEEB6">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1168" w:type="pct"/>
            <w:vAlign w:val="center"/>
          </w:tcPr>
          <w:p w14:paraId="603AFB04">
            <w:pPr>
              <w:widowControl/>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格式要求</w:t>
            </w:r>
          </w:p>
        </w:tc>
      </w:tr>
      <w:tr w14:paraId="4CCB2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25EFBC31">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947" w:type="pct"/>
            <w:vAlign w:val="center"/>
          </w:tcPr>
          <w:p w14:paraId="090EC6CF">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响应函</w:t>
            </w:r>
          </w:p>
        </w:tc>
        <w:tc>
          <w:tcPr>
            <w:tcW w:w="2404" w:type="pct"/>
            <w:vAlign w:val="center"/>
          </w:tcPr>
          <w:p w14:paraId="2C7129F7">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响应函</w:t>
            </w:r>
            <w:r>
              <w:rPr>
                <w:color w:val="000000" w:themeColor="text1"/>
                <w:sz w:val="24"/>
                <w:highlight w:val="none"/>
                <w14:textFill>
                  <w14:solidFill>
                    <w14:schemeClr w14:val="tx1"/>
                  </w14:solidFill>
                </w14:textFill>
              </w:rPr>
              <w:t>；</w:t>
            </w:r>
          </w:p>
        </w:tc>
        <w:tc>
          <w:tcPr>
            <w:tcW w:w="1168" w:type="pct"/>
            <w:vAlign w:val="center"/>
          </w:tcPr>
          <w:p w14:paraId="7E0C27A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文件格式》</w:t>
            </w:r>
          </w:p>
        </w:tc>
      </w:tr>
      <w:tr w14:paraId="3F3EE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661CB9E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947" w:type="pct"/>
            <w:vAlign w:val="center"/>
          </w:tcPr>
          <w:p w14:paraId="156C9942">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完整性</w:t>
            </w:r>
          </w:p>
        </w:tc>
        <w:tc>
          <w:tcPr>
            <w:tcW w:w="2404" w:type="pct"/>
            <w:vAlign w:val="center"/>
          </w:tcPr>
          <w:p w14:paraId="02C21553">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报价明细表未有缺项、漏项；</w:t>
            </w:r>
          </w:p>
        </w:tc>
        <w:tc>
          <w:tcPr>
            <w:tcW w:w="1168" w:type="pct"/>
            <w:vAlign w:val="center"/>
          </w:tcPr>
          <w:p w14:paraId="73B340C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报价</w:t>
            </w:r>
            <w:r>
              <w:rPr>
                <w:color w:val="000000" w:themeColor="text1"/>
                <w:sz w:val="24"/>
                <w:highlight w:val="none"/>
                <w14:textFill>
                  <w14:solidFill>
                    <w14:schemeClr w14:val="tx1"/>
                  </w14:solidFill>
                </w14:textFill>
              </w:rPr>
              <w:t>明细表》</w:t>
            </w:r>
          </w:p>
        </w:tc>
      </w:tr>
      <w:tr w14:paraId="694F5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7127F133">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947" w:type="pct"/>
            <w:vAlign w:val="center"/>
          </w:tcPr>
          <w:p w14:paraId="5374E10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w:t>
            </w:r>
          </w:p>
        </w:tc>
        <w:tc>
          <w:tcPr>
            <w:tcW w:w="2404" w:type="pct"/>
            <w:vAlign w:val="center"/>
          </w:tcPr>
          <w:p w14:paraId="15348830">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报价未超过最高限价（总价最高限价及单价最高限价）或预算价的</w:t>
            </w:r>
            <w:r>
              <w:rPr>
                <w:color w:val="000000" w:themeColor="text1"/>
                <w:sz w:val="24"/>
                <w:highlight w:val="none"/>
                <w14:textFill>
                  <w14:solidFill>
                    <w14:schemeClr w14:val="tx1"/>
                  </w14:solidFill>
                </w14:textFill>
              </w:rPr>
              <w:t>；</w:t>
            </w:r>
          </w:p>
        </w:tc>
        <w:tc>
          <w:tcPr>
            <w:tcW w:w="1168" w:type="pct"/>
            <w:vAlign w:val="center"/>
          </w:tcPr>
          <w:p w14:paraId="31E8CA19">
            <w:pPr>
              <w:widowControl/>
              <w:jc w:val="left"/>
              <w:rPr>
                <w:color w:val="000000" w:themeColor="text1"/>
                <w:sz w:val="24"/>
                <w:highlight w:val="none"/>
                <w14:textFill>
                  <w14:solidFill>
                    <w14:schemeClr w14:val="tx1"/>
                  </w14:solidFill>
                </w14:textFill>
              </w:rPr>
            </w:pPr>
          </w:p>
        </w:tc>
      </w:tr>
      <w:tr w14:paraId="18FF3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4B24FB55">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p>
        </w:tc>
        <w:tc>
          <w:tcPr>
            <w:tcW w:w="947" w:type="pct"/>
            <w:vAlign w:val="center"/>
          </w:tcPr>
          <w:p w14:paraId="11FDA2E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报价唯一性</w:t>
            </w:r>
          </w:p>
        </w:tc>
        <w:tc>
          <w:tcPr>
            <w:tcW w:w="2404" w:type="pct"/>
            <w:vAlign w:val="center"/>
          </w:tcPr>
          <w:p w14:paraId="0A908DB5">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w:t>
            </w:r>
            <w:r>
              <w:rPr>
                <w:rFonts w:hint="eastAsia"/>
                <w:color w:val="000000" w:themeColor="text1"/>
                <w:sz w:val="24"/>
                <w:highlight w:val="none"/>
                <w14:textFill>
                  <w14:solidFill>
                    <w14:schemeClr w14:val="tx1"/>
                  </w14:solidFill>
                </w14:textFill>
              </w:rPr>
              <w:t>未出现可选择性或可调整的报价（磋商文件另有规定的除外）</w:t>
            </w:r>
            <w:r>
              <w:rPr>
                <w:color w:val="000000" w:themeColor="text1"/>
                <w:sz w:val="24"/>
                <w:highlight w:val="none"/>
                <w14:textFill>
                  <w14:solidFill>
                    <w14:schemeClr w14:val="tx1"/>
                  </w14:solidFill>
                </w14:textFill>
              </w:rPr>
              <w:t>；</w:t>
            </w:r>
          </w:p>
        </w:tc>
        <w:tc>
          <w:tcPr>
            <w:tcW w:w="1168" w:type="pct"/>
            <w:vAlign w:val="center"/>
          </w:tcPr>
          <w:p w14:paraId="3F7FA2BB">
            <w:pPr>
              <w:widowControl/>
              <w:jc w:val="left"/>
              <w:rPr>
                <w:color w:val="000000" w:themeColor="text1"/>
                <w:sz w:val="24"/>
                <w:highlight w:val="none"/>
                <w14:textFill>
                  <w14:solidFill>
                    <w14:schemeClr w14:val="tx1"/>
                  </w14:solidFill>
                </w14:textFill>
              </w:rPr>
            </w:pPr>
          </w:p>
        </w:tc>
      </w:tr>
      <w:tr w14:paraId="44769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48EF56A9">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p>
        </w:tc>
        <w:tc>
          <w:tcPr>
            <w:tcW w:w="947" w:type="pct"/>
            <w:vAlign w:val="center"/>
          </w:tcPr>
          <w:p w14:paraId="571AF204">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有效期</w:t>
            </w:r>
          </w:p>
        </w:tc>
        <w:tc>
          <w:tcPr>
            <w:tcW w:w="2404" w:type="pct"/>
            <w:vAlign w:val="center"/>
          </w:tcPr>
          <w:p w14:paraId="7960F8C9">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文件中承诺的</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有效期</w:t>
            </w:r>
            <w:r>
              <w:rPr>
                <w:rFonts w:hint="eastAsia"/>
                <w:color w:val="000000" w:themeColor="text1"/>
                <w:sz w:val="24"/>
                <w:highlight w:val="none"/>
                <w14:textFill>
                  <w14:solidFill>
                    <w14:schemeClr w14:val="tx1"/>
                  </w14:solidFill>
                </w14:textFill>
              </w:rPr>
              <w:t>满足磋商</w:t>
            </w:r>
            <w:r>
              <w:rPr>
                <w:color w:val="000000" w:themeColor="text1"/>
                <w:sz w:val="24"/>
                <w:highlight w:val="none"/>
                <w14:textFill>
                  <w14:solidFill>
                    <w14:schemeClr w14:val="tx1"/>
                  </w14:solidFill>
                </w14:textFill>
              </w:rPr>
              <w:t>文件中载明的</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有效期的；</w:t>
            </w:r>
          </w:p>
        </w:tc>
        <w:tc>
          <w:tcPr>
            <w:tcW w:w="1168" w:type="pct"/>
            <w:vAlign w:val="center"/>
          </w:tcPr>
          <w:p w14:paraId="6AB738BB">
            <w:pPr>
              <w:widowControl/>
              <w:jc w:val="left"/>
              <w:rPr>
                <w:color w:val="000000" w:themeColor="text1"/>
                <w:sz w:val="24"/>
                <w:highlight w:val="none"/>
                <w14:textFill>
                  <w14:solidFill>
                    <w14:schemeClr w14:val="tx1"/>
                  </w14:solidFill>
                </w14:textFill>
              </w:rPr>
            </w:pPr>
          </w:p>
        </w:tc>
      </w:tr>
      <w:tr w14:paraId="6155C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36FB5EDF">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w:t>
            </w:r>
          </w:p>
        </w:tc>
        <w:tc>
          <w:tcPr>
            <w:tcW w:w="947" w:type="pct"/>
            <w:vAlign w:val="center"/>
          </w:tcPr>
          <w:p w14:paraId="4181DC4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签署、加盖公章</w:t>
            </w:r>
          </w:p>
        </w:tc>
        <w:tc>
          <w:tcPr>
            <w:tcW w:w="2404" w:type="pct"/>
            <w:vAlign w:val="center"/>
          </w:tcPr>
          <w:p w14:paraId="5CE4089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按照磋商文件要求签署、加盖公章的；</w:t>
            </w:r>
          </w:p>
        </w:tc>
        <w:tc>
          <w:tcPr>
            <w:tcW w:w="1168" w:type="pct"/>
            <w:vAlign w:val="center"/>
          </w:tcPr>
          <w:p w14:paraId="03135043">
            <w:pPr>
              <w:widowControl/>
              <w:jc w:val="left"/>
              <w:rPr>
                <w:color w:val="000000" w:themeColor="text1"/>
                <w:sz w:val="24"/>
                <w:highlight w:val="none"/>
                <w14:textFill>
                  <w14:solidFill>
                    <w14:schemeClr w14:val="tx1"/>
                  </w14:solidFill>
                </w14:textFill>
              </w:rPr>
            </w:pPr>
          </w:p>
        </w:tc>
      </w:tr>
      <w:tr w14:paraId="7663F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6B797E24">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947" w:type="pct"/>
            <w:vAlign w:val="center"/>
          </w:tcPr>
          <w:p w14:paraId="50FACFCC">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实质性格式</w:t>
            </w:r>
          </w:p>
        </w:tc>
        <w:tc>
          <w:tcPr>
            <w:tcW w:w="2404" w:type="pct"/>
            <w:vAlign w:val="center"/>
          </w:tcPr>
          <w:p w14:paraId="06DAAD32">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标记为</w:t>
            </w:r>
            <w:r>
              <w:rPr>
                <w:color w:val="000000" w:themeColor="text1"/>
                <w:sz w:val="24"/>
                <w:highlight w:val="none"/>
                <w14:textFill>
                  <w14:solidFill>
                    <w14:schemeClr w14:val="tx1"/>
                  </w14:solidFill>
                </w14:textFill>
              </w:rPr>
              <w:t>“实质性格式”的</w:t>
            </w:r>
            <w:r>
              <w:rPr>
                <w:rFonts w:hint="eastAsia"/>
                <w:color w:val="000000" w:themeColor="text1"/>
                <w:sz w:val="24"/>
                <w:highlight w:val="none"/>
                <w14:textFill>
                  <w14:solidFill>
                    <w14:schemeClr w14:val="tx1"/>
                  </w14:solidFill>
                </w14:textFill>
              </w:rPr>
              <w:t>文件均按磋商</w:t>
            </w:r>
            <w:r>
              <w:rPr>
                <w:color w:val="000000" w:themeColor="text1"/>
                <w:sz w:val="24"/>
                <w:highlight w:val="none"/>
                <w14:textFill>
                  <w14:solidFill>
                    <w14:schemeClr w14:val="tx1"/>
                  </w14:solidFill>
                </w14:textFill>
              </w:rPr>
              <w:t>文件</w:t>
            </w:r>
            <w:r>
              <w:rPr>
                <w:rFonts w:hint="eastAsia"/>
                <w:color w:val="000000" w:themeColor="text1"/>
                <w:sz w:val="24"/>
                <w:highlight w:val="none"/>
                <w14:textFill>
                  <w14:solidFill>
                    <w14:schemeClr w14:val="tx1"/>
                  </w14:solidFill>
                </w14:textFill>
              </w:rPr>
              <w:t>要求提供；</w:t>
            </w:r>
          </w:p>
        </w:tc>
        <w:tc>
          <w:tcPr>
            <w:tcW w:w="1168" w:type="pct"/>
            <w:vAlign w:val="center"/>
          </w:tcPr>
          <w:p w14:paraId="0619A509">
            <w:pPr>
              <w:widowControl/>
              <w:jc w:val="left"/>
              <w:rPr>
                <w:color w:val="000000" w:themeColor="text1"/>
                <w:sz w:val="24"/>
                <w:highlight w:val="none"/>
                <w14:textFill>
                  <w14:solidFill>
                    <w14:schemeClr w14:val="tx1"/>
                  </w14:solidFill>
                </w14:textFill>
              </w:rPr>
            </w:pPr>
          </w:p>
        </w:tc>
      </w:tr>
      <w:tr w14:paraId="020BD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0042632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8</w:t>
            </w:r>
          </w:p>
        </w:tc>
        <w:tc>
          <w:tcPr>
            <w:tcW w:w="947" w:type="pct"/>
            <w:vAlign w:val="center"/>
          </w:tcPr>
          <w:p w14:paraId="55A2362C">
            <w:pPr>
              <w:widowControl/>
              <w:jc w:val="left"/>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号条款响应</w:t>
            </w:r>
          </w:p>
        </w:tc>
        <w:tc>
          <w:tcPr>
            <w:tcW w:w="2404" w:type="pct"/>
            <w:vAlign w:val="center"/>
          </w:tcPr>
          <w:p w14:paraId="749664D0">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文件满足</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文件第五章《采购需求》中</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号条款要求的；</w:t>
            </w:r>
          </w:p>
        </w:tc>
        <w:tc>
          <w:tcPr>
            <w:tcW w:w="1168" w:type="pct"/>
            <w:vAlign w:val="center"/>
          </w:tcPr>
          <w:p w14:paraId="04356807">
            <w:pPr>
              <w:widowControl/>
              <w:jc w:val="left"/>
              <w:rPr>
                <w:color w:val="000000" w:themeColor="text1"/>
                <w:sz w:val="24"/>
                <w:highlight w:val="none"/>
                <w14:textFill>
                  <w14:solidFill>
                    <w14:schemeClr w14:val="tx1"/>
                  </w14:solidFill>
                </w14:textFill>
              </w:rPr>
            </w:pPr>
          </w:p>
        </w:tc>
      </w:tr>
      <w:tr w14:paraId="0B248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00261E9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9</w:t>
            </w:r>
          </w:p>
        </w:tc>
        <w:tc>
          <w:tcPr>
            <w:tcW w:w="947" w:type="pct"/>
            <w:vAlign w:val="center"/>
          </w:tcPr>
          <w:p w14:paraId="04BAB48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分包承担主体资质（如有）</w:t>
            </w:r>
          </w:p>
        </w:tc>
        <w:tc>
          <w:tcPr>
            <w:tcW w:w="2404" w:type="pct"/>
            <w:vAlign w:val="center"/>
          </w:tcPr>
          <w:p w14:paraId="2A8EE26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分包承担主体具备《供应商须知资料表》载明的资质条件</w:t>
            </w:r>
            <w:r>
              <w:rPr>
                <w:rFonts w:hint="eastAsia"/>
                <w:color w:val="000000" w:themeColor="text1"/>
                <w:sz w:val="24"/>
                <w:highlight w:val="none"/>
                <w14:textFill>
                  <w14:solidFill>
                    <w14:schemeClr w14:val="tx1"/>
                  </w14:solidFill>
                </w14:textFill>
              </w:rPr>
              <w:t>且</w:t>
            </w:r>
            <w:r>
              <w:rPr>
                <w:color w:val="000000" w:themeColor="text1"/>
                <w:sz w:val="24"/>
                <w:highlight w:val="none"/>
                <w14:textFill>
                  <w14:solidFill>
                    <w14:schemeClr w14:val="tx1"/>
                  </w14:solidFill>
                </w14:textFill>
              </w:rPr>
              <w:t>提供</w:t>
            </w:r>
            <w:r>
              <w:rPr>
                <w:rFonts w:hint="eastAsia"/>
                <w:color w:val="000000" w:themeColor="text1"/>
                <w:sz w:val="24"/>
                <w:highlight w:val="none"/>
                <w14:textFill>
                  <w14:solidFill>
                    <w14:schemeClr w14:val="tx1"/>
                  </w14:solidFill>
                </w14:textFill>
              </w:rPr>
              <w:t>了</w:t>
            </w:r>
            <w:r>
              <w:rPr>
                <w:color w:val="000000" w:themeColor="text1"/>
                <w:sz w:val="24"/>
                <w:highlight w:val="none"/>
                <w14:textFill>
                  <w14:solidFill>
                    <w14:schemeClr w14:val="tx1"/>
                  </w14:solidFill>
                </w14:textFill>
              </w:rPr>
              <w:t>资质证书电子件</w:t>
            </w:r>
            <w:r>
              <w:rPr>
                <w:rFonts w:hint="eastAsia"/>
                <w:color w:val="000000" w:themeColor="text1"/>
                <w:sz w:val="24"/>
                <w:highlight w:val="none"/>
                <w14:textFill>
                  <w14:solidFill>
                    <w14:schemeClr w14:val="tx1"/>
                  </w14:solidFill>
                </w14:textFill>
              </w:rPr>
              <w:t>（如有）</w:t>
            </w:r>
            <w:r>
              <w:rPr>
                <w:color w:val="000000" w:themeColor="text1"/>
                <w:sz w:val="24"/>
                <w:highlight w:val="none"/>
                <w14:textFill>
                  <w14:solidFill>
                    <w14:schemeClr w14:val="tx1"/>
                  </w14:solidFill>
                </w14:textFill>
              </w:rPr>
              <w:t>；</w:t>
            </w:r>
          </w:p>
        </w:tc>
        <w:tc>
          <w:tcPr>
            <w:tcW w:w="1168" w:type="pct"/>
            <w:vAlign w:val="center"/>
          </w:tcPr>
          <w:p w14:paraId="6BF0A67D">
            <w:pPr>
              <w:widowControl/>
              <w:jc w:val="left"/>
              <w:rPr>
                <w:color w:val="000000" w:themeColor="text1"/>
                <w:sz w:val="24"/>
                <w:highlight w:val="none"/>
                <w14:textFill>
                  <w14:solidFill>
                    <w14:schemeClr w14:val="tx1"/>
                  </w14:solidFill>
                </w14:textFill>
              </w:rPr>
            </w:pPr>
          </w:p>
        </w:tc>
      </w:tr>
      <w:tr w14:paraId="41D9E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617A749B">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10</w:t>
            </w:r>
          </w:p>
        </w:tc>
        <w:tc>
          <w:tcPr>
            <w:tcW w:w="947" w:type="pct"/>
            <w:vAlign w:val="center"/>
          </w:tcPr>
          <w:p w14:paraId="126316D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分包意向协议（如有）</w:t>
            </w:r>
          </w:p>
        </w:tc>
        <w:tc>
          <w:tcPr>
            <w:tcW w:w="2404" w:type="pct"/>
            <w:vAlign w:val="center"/>
          </w:tcPr>
          <w:p w14:paraId="4E39F43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文件规定签订并提供分包意向协议原件的电子件的；</w:t>
            </w:r>
            <w:r>
              <w:rPr>
                <w:rFonts w:hint="eastAsia"/>
                <w:color w:val="000000" w:themeColor="text1"/>
                <w:sz w:val="24"/>
                <w:highlight w:val="none"/>
                <w14:textFill>
                  <w14:solidFill>
                    <w14:schemeClr w14:val="tx1"/>
                  </w14:solidFill>
                </w14:textFill>
              </w:rPr>
              <w:t>（如有）</w:t>
            </w:r>
          </w:p>
        </w:tc>
        <w:tc>
          <w:tcPr>
            <w:tcW w:w="1168" w:type="pct"/>
            <w:vAlign w:val="center"/>
          </w:tcPr>
          <w:p w14:paraId="398D3433">
            <w:pPr>
              <w:widowControl/>
              <w:jc w:val="left"/>
              <w:rPr>
                <w:color w:val="000000" w:themeColor="text1"/>
                <w:sz w:val="24"/>
                <w:highlight w:val="none"/>
                <w14:textFill>
                  <w14:solidFill>
                    <w14:schemeClr w14:val="tx1"/>
                  </w14:solidFill>
                </w14:textFill>
              </w:rPr>
            </w:pPr>
          </w:p>
        </w:tc>
      </w:tr>
      <w:tr w14:paraId="79D6C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6227ED35">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947" w:type="pct"/>
            <w:vAlign w:val="center"/>
          </w:tcPr>
          <w:p w14:paraId="5DDA62B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报价的修正（如有）</w:t>
            </w:r>
          </w:p>
        </w:tc>
        <w:tc>
          <w:tcPr>
            <w:tcW w:w="2404" w:type="pct"/>
            <w:vAlign w:val="center"/>
          </w:tcPr>
          <w:p w14:paraId="1652D72D">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不涉及报价修正</w:t>
            </w:r>
            <w:r>
              <w:rPr>
                <w:color w:val="000000" w:themeColor="text1"/>
                <w:sz w:val="24"/>
                <w:highlight w:val="none"/>
                <w14:textFill>
                  <w14:solidFill>
                    <w14:schemeClr w14:val="tx1"/>
                  </w14:solidFill>
                </w14:textFill>
              </w:rPr>
              <w:t>，或</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文件报价出现前后不一致</w:t>
            </w:r>
            <w:r>
              <w:rPr>
                <w:rFonts w:hint="eastAsia"/>
                <w:color w:val="000000" w:themeColor="text1"/>
                <w:sz w:val="24"/>
                <w:highlight w:val="none"/>
                <w14:textFill>
                  <w14:solidFill>
                    <w14:schemeClr w14:val="tx1"/>
                  </w14:solidFill>
                </w14:textFill>
              </w:rPr>
              <w:t>时</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对修正后的报价予</w:t>
            </w:r>
            <w:r>
              <w:rPr>
                <w:rFonts w:hint="eastAsia"/>
                <w:color w:val="000000" w:themeColor="text1"/>
                <w:sz w:val="24"/>
                <w:highlight w:val="none"/>
                <w14:textFill>
                  <w14:solidFill>
                    <w14:schemeClr w14:val="tx1"/>
                  </w14:solidFill>
                </w14:textFill>
              </w:rPr>
              <w:t>以</w:t>
            </w:r>
            <w:r>
              <w:rPr>
                <w:color w:val="000000" w:themeColor="text1"/>
                <w:sz w:val="24"/>
                <w:highlight w:val="none"/>
                <w14:textFill>
                  <w14:solidFill>
                    <w14:schemeClr w14:val="tx1"/>
                  </w14:solidFill>
                </w14:textFill>
              </w:rPr>
              <w:t>确认；（如有）</w:t>
            </w:r>
          </w:p>
        </w:tc>
        <w:tc>
          <w:tcPr>
            <w:tcW w:w="1168" w:type="pct"/>
            <w:vAlign w:val="center"/>
          </w:tcPr>
          <w:p w14:paraId="057994A0">
            <w:pPr>
              <w:widowControl/>
              <w:jc w:val="left"/>
              <w:rPr>
                <w:color w:val="000000" w:themeColor="text1"/>
                <w:sz w:val="24"/>
                <w:highlight w:val="none"/>
                <w14:textFill>
                  <w14:solidFill>
                    <w14:schemeClr w14:val="tx1"/>
                  </w14:solidFill>
                </w14:textFill>
              </w:rPr>
            </w:pPr>
          </w:p>
        </w:tc>
      </w:tr>
      <w:tr w14:paraId="564AC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0C137E29">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w:t>
            </w:r>
          </w:p>
        </w:tc>
        <w:tc>
          <w:tcPr>
            <w:tcW w:w="947" w:type="pct"/>
            <w:vAlign w:val="center"/>
          </w:tcPr>
          <w:p w14:paraId="3070954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67FCC05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2404" w:type="pct"/>
            <w:vAlign w:val="center"/>
          </w:tcPr>
          <w:p w14:paraId="554F35F7">
            <w:pPr>
              <w:widowControl/>
              <w:jc w:val="lef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磋商文件</w:t>
            </w:r>
            <w:r>
              <w:rPr>
                <w:rFonts w:ascii="宋体" w:hAnsi="宋体"/>
                <w:color w:val="000000" w:themeColor="text1"/>
                <w:sz w:val="24"/>
                <w:highlight w:val="none"/>
                <w14:textFill>
                  <w14:solidFill>
                    <w14:schemeClr w14:val="tx1"/>
                  </w14:solidFill>
                </w14:textFill>
              </w:rPr>
              <w:t>不接受进口产品响应</w:t>
            </w:r>
            <w:r>
              <w:rPr>
                <w:rFonts w:hint="eastAsia" w:ascii="宋体" w:hAnsi="宋体"/>
                <w:color w:val="000000" w:themeColor="text1"/>
                <w:sz w:val="24"/>
                <w:highlight w:val="none"/>
                <w14:textFill>
                  <w14:solidFill>
                    <w14:schemeClr w14:val="tx1"/>
                  </w14:solidFill>
                </w14:textFill>
              </w:rPr>
              <w:t>的内容时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供应商所投产品非进口产品的；</w:t>
            </w:r>
          </w:p>
        </w:tc>
        <w:tc>
          <w:tcPr>
            <w:tcW w:w="1168" w:type="pct"/>
            <w:vAlign w:val="center"/>
          </w:tcPr>
          <w:p w14:paraId="4C319AC2">
            <w:pPr>
              <w:widowControl/>
              <w:jc w:val="left"/>
              <w:rPr>
                <w:rFonts w:ascii="宋体" w:hAnsi="宋体"/>
                <w:color w:val="000000" w:themeColor="text1"/>
                <w:sz w:val="24"/>
                <w:highlight w:val="none"/>
                <w14:textFill>
                  <w14:solidFill>
                    <w14:schemeClr w14:val="tx1"/>
                  </w14:solidFill>
                </w14:textFill>
              </w:rPr>
            </w:pPr>
          </w:p>
        </w:tc>
      </w:tr>
      <w:tr w14:paraId="4EA81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36F48583">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13</w:t>
            </w:r>
          </w:p>
        </w:tc>
        <w:tc>
          <w:tcPr>
            <w:tcW w:w="947" w:type="pct"/>
            <w:vAlign w:val="center"/>
          </w:tcPr>
          <w:p w14:paraId="1D8FEA5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w:t>
            </w:r>
          </w:p>
        </w:tc>
        <w:tc>
          <w:tcPr>
            <w:tcW w:w="2404" w:type="pct"/>
            <w:vAlign w:val="center"/>
          </w:tcPr>
          <w:p w14:paraId="6F7BF4F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应</w:t>
            </w:r>
            <w:r>
              <w:rPr>
                <w:color w:val="000000" w:themeColor="text1"/>
                <w:sz w:val="24"/>
                <w:highlight w:val="none"/>
                <w14:textFill>
                  <w14:solidFill>
                    <w14:schemeClr w14:val="tx1"/>
                  </w14:solidFill>
                </w14:textFill>
              </w:rPr>
              <w:t>符合相应规定或要求</w:t>
            </w:r>
            <w:r>
              <w:rPr>
                <w:rFonts w:hint="eastAsia"/>
                <w:color w:val="000000" w:themeColor="text1"/>
                <w:sz w:val="24"/>
                <w:highlight w:val="none"/>
                <w14:textFill>
                  <w14:solidFill>
                    <w14:schemeClr w14:val="tx1"/>
                  </w14:solidFill>
                </w14:textFill>
              </w:rPr>
              <w:t>，并提供证明文件电子件：</w:t>
            </w:r>
          </w:p>
          <w:p w14:paraId="7635A800">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采购的产品若属于《节能产品政府采购品目清单》范围中政府强制采购产品，则供应商所报产品必须获得国家确定的认证机构出具的、处于有效期之内的节能产品认证证书；</w:t>
            </w:r>
          </w:p>
          <w:p w14:paraId="03D623EC">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响应产品如有属于开展国家信息安全产品认证产品范围的，须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由中国网络安全审查技术与认证中心（原中国信息安全认证中心）按国家标准认证颁发的有效认证证书等）；</w:t>
            </w:r>
          </w:p>
          <w:p w14:paraId="130E89F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c>
          <w:tcPr>
            <w:tcW w:w="1168" w:type="pct"/>
            <w:vAlign w:val="center"/>
          </w:tcPr>
          <w:p w14:paraId="3747390C">
            <w:pPr>
              <w:widowControl/>
              <w:jc w:val="left"/>
              <w:rPr>
                <w:color w:val="000000" w:themeColor="text1"/>
                <w:sz w:val="24"/>
                <w:highlight w:val="none"/>
                <w14:textFill>
                  <w14:solidFill>
                    <w14:schemeClr w14:val="tx1"/>
                  </w14:solidFill>
                </w14:textFill>
              </w:rPr>
            </w:pPr>
          </w:p>
        </w:tc>
      </w:tr>
      <w:tr w14:paraId="39F59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43A658A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14</w:t>
            </w:r>
          </w:p>
        </w:tc>
        <w:tc>
          <w:tcPr>
            <w:tcW w:w="947" w:type="pct"/>
            <w:vAlign w:val="center"/>
          </w:tcPr>
          <w:p w14:paraId="20FD07E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公平竞争</w:t>
            </w:r>
          </w:p>
        </w:tc>
        <w:tc>
          <w:tcPr>
            <w:tcW w:w="2404" w:type="pct"/>
            <w:vAlign w:val="center"/>
          </w:tcPr>
          <w:p w14:paraId="56C0422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供应商遵循公平竞争的原则，不存在恶意串通，妨碍其他供应商的竞争行为，不存在损害采购人或者其他供应商的合法权益情形的；</w:t>
            </w:r>
          </w:p>
        </w:tc>
        <w:tc>
          <w:tcPr>
            <w:tcW w:w="1168" w:type="pct"/>
            <w:vAlign w:val="center"/>
          </w:tcPr>
          <w:p w14:paraId="0645B8B1">
            <w:pPr>
              <w:widowControl/>
              <w:jc w:val="left"/>
              <w:rPr>
                <w:color w:val="000000" w:themeColor="text1"/>
                <w:sz w:val="24"/>
                <w:highlight w:val="none"/>
                <w14:textFill>
                  <w14:solidFill>
                    <w14:schemeClr w14:val="tx1"/>
                  </w14:solidFill>
                </w14:textFill>
              </w:rPr>
            </w:pPr>
          </w:p>
        </w:tc>
      </w:tr>
      <w:tr w14:paraId="1342B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482" w:type="pct"/>
            <w:vAlign w:val="center"/>
          </w:tcPr>
          <w:p w14:paraId="513B4720">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15</w:t>
            </w:r>
          </w:p>
        </w:tc>
        <w:tc>
          <w:tcPr>
            <w:tcW w:w="947" w:type="pct"/>
            <w:vAlign w:val="center"/>
          </w:tcPr>
          <w:p w14:paraId="318E74B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串通响应</w:t>
            </w:r>
          </w:p>
        </w:tc>
        <w:tc>
          <w:tcPr>
            <w:tcW w:w="2404" w:type="pct"/>
            <w:vAlign w:val="center"/>
          </w:tcPr>
          <w:p w14:paraId="3000E0A5">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不存在视为供应商串通相应的情形：（一）不同供应商的响应文件由同一单位或者个人编制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（包含使用同一MAC地址的计算机制作电子响应文件的情形）</w:t>
            </w:r>
            <w:r>
              <w:rPr>
                <w:rFonts w:hint="eastAsia"/>
                <w:color w:val="000000" w:themeColor="text1"/>
                <w:sz w:val="24"/>
                <w:highlight w:val="none"/>
                <w14:textFill>
                  <w14:solidFill>
                    <w14:schemeClr w14:val="tx1"/>
                  </w14:solidFill>
                </w14:textFill>
              </w:rPr>
              <w:t>；（二）不同供应商委托同一单位或者个人办理响应事宜</w:t>
            </w:r>
            <w:r>
              <w:rPr>
                <w:rFonts w:hint="eastAsia" w:ascii="宋体" w:hAnsi="宋体"/>
                <w:color w:val="000000" w:themeColor="text1"/>
                <w:sz w:val="24"/>
                <w:highlight w:val="none"/>
                <w14:textFill>
                  <w14:solidFill>
                    <w14:schemeClr w14:val="tx1"/>
                  </w14:solidFill>
                </w14:textFill>
              </w:rPr>
              <w:t>（包含使用同一MAC地址的计算机提交或者解密电子响应文件的情形）</w:t>
            </w:r>
            <w:r>
              <w:rPr>
                <w:rFonts w:hint="eastAsia"/>
                <w:color w:val="000000" w:themeColor="text1"/>
                <w:sz w:val="24"/>
                <w:highlight w:val="none"/>
                <w14:textFill>
                  <w14:solidFill>
                    <w14:schemeClr w14:val="tx1"/>
                  </w14:solidFill>
                </w14:textFill>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w:t>
            </w:r>
          </w:p>
        </w:tc>
        <w:tc>
          <w:tcPr>
            <w:tcW w:w="1168" w:type="pct"/>
            <w:vAlign w:val="center"/>
          </w:tcPr>
          <w:p w14:paraId="5AB30098">
            <w:pPr>
              <w:widowControl/>
              <w:jc w:val="left"/>
              <w:rPr>
                <w:color w:val="000000" w:themeColor="text1"/>
                <w:sz w:val="24"/>
                <w:highlight w:val="none"/>
                <w14:textFill>
                  <w14:solidFill>
                    <w14:schemeClr w14:val="tx1"/>
                  </w14:solidFill>
                </w14:textFill>
              </w:rPr>
            </w:pPr>
          </w:p>
        </w:tc>
      </w:tr>
      <w:tr w14:paraId="5AC7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4BA749A3">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16</w:t>
            </w:r>
          </w:p>
        </w:tc>
        <w:tc>
          <w:tcPr>
            <w:tcW w:w="947" w:type="pct"/>
            <w:vAlign w:val="center"/>
          </w:tcPr>
          <w:p w14:paraId="0B8E33C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附加条件</w:t>
            </w:r>
          </w:p>
        </w:tc>
        <w:tc>
          <w:tcPr>
            <w:tcW w:w="2404" w:type="pct"/>
            <w:vAlign w:val="center"/>
          </w:tcPr>
          <w:p w14:paraId="4FEBD9D0">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相应</w:t>
            </w:r>
            <w:r>
              <w:rPr>
                <w:color w:val="000000" w:themeColor="text1"/>
                <w:sz w:val="24"/>
                <w:highlight w:val="none"/>
                <w14:textFill>
                  <w14:solidFill>
                    <w14:schemeClr w14:val="tx1"/>
                  </w14:solidFill>
                </w14:textFill>
              </w:rPr>
              <w:t>文件</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含有采购人不能接受的附加条件的；</w:t>
            </w:r>
          </w:p>
        </w:tc>
        <w:tc>
          <w:tcPr>
            <w:tcW w:w="1168" w:type="pct"/>
            <w:vAlign w:val="center"/>
          </w:tcPr>
          <w:p w14:paraId="24A47205">
            <w:pPr>
              <w:widowControl/>
              <w:jc w:val="left"/>
              <w:rPr>
                <w:color w:val="000000" w:themeColor="text1"/>
                <w:sz w:val="24"/>
                <w:highlight w:val="none"/>
                <w14:textFill>
                  <w14:solidFill>
                    <w14:schemeClr w14:val="tx1"/>
                  </w14:solidFill>
                </w14:textFill>
              </w:rPr>
            </w:pPr>
          </w:p>
        </w:tc>
      </w:tr>
      <w:tr w14:paraId="1A6C6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pct"/>
            <w:vAlign w:val="center"/>
          </w:tcPr>
          <w:p w14:paraId="05AB07CB">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7</w:t>
            </w:r>
          </w:p>
        </w:tc>
        <w:tc>
          <w:tcPr>
            <w:tcW w:w="947" w:type="pct"/>
            <w:vAlign w:val="center"/>
          </w:tcPr>
          <w:p w14:paraId="4FDB74C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其他无效情形</w:t>
            </w:r>
          </w:p>
        </w:tc>
        <w:tc>
          <w:tcPr>
            <w:tcW w:w="2404" w:type="pct"/>
            <w:vAlign w:val="center"/>
          </w:tcPr>
          <w:p w14:paraId="75033BF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供应商、响应文件</w:t>
            </w:r>
            <w:r>
              <w:rPr>
                <w:rFonts w:hint="eastAsia"/>
                <w:color w:val="000000" w:themeColor="text1"/>
                <w:sz w:val="24"/>
                <w:highlight w:val="none"/>
                <w14:textFill>
                  <w14:solidFill>
                    <w14:schemeClr w14:val="tx1"/>
                  </w14:solidFill>
                </w14:textFill>
              </w:rPr>
              <w:t>不存在</w:t>
            </w:r>
            <w:r>
              <w:rPr>
                <w:color w:val="000000" w:themeColor="text1"/>
                <w:sz w:val="24"/>
                <w:highlight w:val="none"/>
                <w14:textFill>
                  <w14:solidFill>
                    <w14:schemeClr w14:val="tx1"/>
                  </w14:solidFill>
                </w14:textFill>
              </w:rPr>
              <w:t>不符合法律、法规和磋商文件规定的其他无效情形。</w:t>
            </w:r>
          </w:p>
        </w:tc>
        <w:tc>
          <w:tcPr>
            <w:tcW w:w="1168" w:type="pct"/>
            <w:vAlign w:val="center"/>
          </w:tcPr>
          <w:p w14:paraId="2195725F">
            <w:pPr>
              <w:widowControl/>
              <w:jc w:val="left"/>
              <w:rPr>
                <w:color w:val="000000" w:themeColor="text1"/>
                <w:sz w:val="24"/>
                <w:highlight w:val="none"/>
                <w14:textFill>
                  <w14:solidFill>
                    <w14:schemeClr w14:val="tx1"/>
                  </w14:solidFill>
                </w14:textFill>
              </w:rPr>
            </w:pPr>
          </w:p>
        </w:tc>
      </w:tr>
    </w:tbl>
    <w:p w14:paraId="01ECB5DB">
      <w:pPr>
        <w:widowControl/>
        <w:spacing w:line="360" w:lineRule="auto"/>
        <w:ind w:firstLine="602"/>
        <w:jc w:val="left"/>
        <w:rPr>
          <w:rFonts w:ascii="Symbol" w:hAnsi="Symbol" w:cs="Symbol"/>
          <w:b/>
          <w:color w:val="000000" w:themeColor="text1"/>
          <w:sz w:val="30"/>
          <w:szCs w:val="30"/>
          <w:highlight w:val="none"/>
          <w14:textFill>
            <w14:solidFill>
              <w14:schemeClr w14:val="tx1"/>
            </w14:solidFill>
          </w14:textFill>
        </w:rPr>
      </w:pPr>
      <w:bookmarkStart w:id="253" w:name="_Hlt487972895"/>
      <w:bookmarkEnd w:id="253"/>
    </w:p>
    <w:p w14:paraId="07C74727">
      <w:pPr>
        <w:widowControl/>
        <w:spacing w:line="360" w:lineRule="auto"/>
        <w:ind w:firstLine="602"/>
        <w:jc w:val="left"/>
        <w:rPr>
          <w:rFonts w:ascii="Symbol" w:hAnsi="Symbol" w:cs="Symbol"/>
          <w:b/>
          <w:color w:val="000000" w:themeColor="text1"/>
          <w:sz w:val="30"/>
          <w:szCs w:val="30"/>
          <w:highlight w:val="none"/>
          <w14:textFill>
            <w14:solidFill>
              <w14:schemeClr w14:val="tx1"/>
            </w14:solidFill>
          </w14:textFill>
        </w:rPr>
      </w:pPr>
    </w:p>
    <w:p w14:paraId="322DDAF3">
      <w:pPr>
        <w:widowControl/>
        <w:spacing w:line="360" w:lineRule="auto"/>
        <w:ind w:firstLine="602"/>
        <w:jc w:val="left"/>
        <w:rPr>
          <w:color w:val="000000" w:themeColor="text1"/>
          <w:sz w:val="24"/>
          <w:highlight w:val="none"/>
          <w14:textFill>
            <w14:solidFill>
              <w14:schemeClr w14:val="tx1"/>
            </w14:solidFill>
          </w14:textFill>
        </w:rPr>
      </w:pPr>
      <w:r>
        <w:rPr>
          <w:rFonts w:ascii="Symbol" w:hAnsi="Symbol" w:cs="Symbol"/>
          <w:b/>
          <w:color w:val="000000" w:themeColor="text1"/>
          <w:sz w:val="30"/>
          <w:szCs w:val="30"/>
          <w:highlight w:val="none"/>
          <w14:textFill>
            <w14:solidFill>
              <w14:schemeClr w14:val="tx1"/>
            </w14:solidFill>
          </w14:textFill>
        </w:rPr>
        <w:t>二、磋商、响应文件有关事项的澄清、说明或者更正和最后报价</w:t>
      </w:r>
    </w:p>
    <w:p w14:paraId="5B5CDFB5">
      <w:pPr>
        <w:tabs>
          <w:tab w:val="left" w:pos="1080"/>
          <w:tab w:val="left" w:pos="1589"/>
        </w:tabs>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一）磋商小组所有成员应当集中与单一供应商分别进行磋商，并给予所有参加磋商的供应商平等的磋商机会。</w:t>
      </w:r>
      <w:r>
        <w:rPr>
          <w:rFonts w:hint="eastAsia"/>
          <w:color w:val="000000" w:themeColor="text1"/>
          <w:sz w:val="24"/>
          <w:highlight w:val="none"/>
          <w14:textFill>
            <w14:solidFill>
              <w14:schemeClr w14:val="tx1"/>
            </w14:solidFill>
          </w14:textFill>
        </w:rPr>
        <w:t>具体要求详见第二章2</w:t>
      </w:r>
      <w:r>
        <w:rPr>
          <w:color w:val="000000" w:themeColor="text1"/>
          <w:sz w:val="24"/>
          <w:highlight w:val="none"/>
          <w14:textFill>
            <w14:solidFill>
              <w14:schemeClr w14:val="tx1"/>
            </w14:solidFill>
          </w14:textFill>
        </w:rPr>
        <w:t>7.1</w:t>
      </w:r>
      <w:r>
        <w:rPr>
          <w:rFonts w:hint="eastAsia"/>
          <w:color w:val="000000" w:themeColor="text1"/>
          <w:sz w:val="24"/>
          <w:highlight w:val="none"/>
          <w14:textFill>
            <w14:solidFill>
              <w14:schemeClr w14:val="tx1"/>
            </w14:solidFill>
          </w14:textFill>
        </w:rPr>
        <w:t>磋商程序。</w:t>
      </w:r>
    </w:p>
    <w:p w14:paraId="53DD4C14">
      <w:pPr>
        <w:tabs>
          <w:tab w:val="left" w:pos="360"/>
        </w:tabs>
        <w:spacing w:line="360" w:lineRule="auto"/>
        <w:ind w:firstLine="480"/>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（二）</w:t>
      </w:r>
      <w:r>
        <w:rPr>
          <w:color w:val="000000" w:themeColor="text1"/>
          <w:sz w:val="24"/>
          <w:highlight w:val="none"/>
          <w14:textFill>
            <w14:solidFill>
              <w14:schemeClr w14:val="tx1"/>
            </w14:solidFill>
          </w14:textFill>
        </w:rPr>
        <w:t>最后报价的算术修正及政策调整</w:t>
      </w:r>
    </w:p>
    <w:p w14:paraId="7456957F">
      <w:pPr>
        <w:tabs>
          <w:tab w:val="left" w:pos="1080"/>
          <w:tab w:val="left" w:pos="1589"/>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最后报价须包含竞争性磋商文件全部内容，如</w:t>
      </w:r>
      <w:r>
        <w:rPr>
          <w:rFonts w:hint="eastAsia"/>
          <w:color w:val="000000" w:themeColor="text1"/>
          <w:sz w:val="24"/>
          <w:highlight w:val="none"/>
          <w14:textFill>
            <w14:solidFill>
              <w14:schemeClr w14:val="tx1"/>
            </w14:solidFill>
          </w14:textFill>
        </w:rPr>
        <w:t>最后</w:t>
      </w:r>
      <w:r>
        <w:rPr>
          <w:color w:val="000000" w:themeColor="text1"/>
          <w:sz w:val="24"/>
          <w:highlight w:val="none"/>
          <w14:textFill>
            <w14:solidFill>
              <w14:schemeClr w14:val="tx1"/>
            </w14:solidFill>
          </w14:textFill>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3E6A0142">
      <w:pPr>
        <w:tabs>
          <w:tab w:val="left" w:pos="1080"/>
          <w:tab w:val="left" w:pos="1589"/>
          <w:tab w:val="left" w:pos="1872"/>
        </w:tabs>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最后报价出现前后不一致的，按照下列规定修正：</w:t>
      </w:r>
    </w:p>
    <w:p w14:paraId="0B01E8D9">
      <w:pPr>
        <w:tabs>
          <w:tab w:val="left" w:pos="1980"/>
          <w:tab w:val="left" w:pos="2035"/>
          <w:tab w:val="left" w:pos="2114"/>
          <w:tab w:val="left" w:pos="2977"/>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大写金额和小写金额不一致的，以大写金额为准；</w:t>
      </w:r>
    </w:p>
    <w:p w14:paraId="4CD319C6">
      <w:pPr>
        <w:tabs>
          <w:tab w:val="left" w:pos="1980"/>
          <w:tab w:val="left" w:pos="2035"/>
          <w:tab w:val="left" w:pos="2114"/>
          <w:tab w:val="left" w:pos="2977"/>
        </w:tabs>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单价金额小数点或者百分比有明显错位的，以最后报价一览表的总价为准，并修改单价；</w:t>
      </w:r>
    </w:p>
    <w:p w14:paraId="0C4A2A15">
      <w:pPr>
        <w:tabs>
          <w:tab w:val="left" w:pos="1980"/>
          <w:tab w:val="left" w:pos="2035"/>
          <w:tab w:val="left" w:pos="2114"/>
          <w:tab w:val="left" w:pos="2977"/>
        </w:tabs>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总价金额与按单价汇总金额不一致的，以单价金额计算结果为准。</w:t>
      </w:r>
    </w:p>
    <w:p w14:paraId="32444ECB">
      <w:pPr>
        <w:tabs>
          <w:tab w:val="left" w:pos="1080"/>
          <w:tab w:val="left" w:pos="1589"/>
          <w:tab w:val="left" w:pos="1980"/>
          <w:tab w:val="left" w:pos="2035"/>
          <w:tab w:val="left" w:pos="2114"/>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其响应无效</w:t>
      </w:r>
      <w:r>
        <w:rPr>
          <w:color w:val="000000" w:themeColor="text1"/>
          <w:sz w:val="24"/>
          <w:highlight w:val="none"/>
          <w14:textFill>
            <w14:solidFill>
              <w14:schemeClr w14:val="tx1"/>
            </w14:solidFill>
          </w14:textFill>
        </w:rPr>
        <w:t>。</w:t>
      </w:r>
    </w:p>
    <w:p w14:paraId="547A3B61">
      <w:pPr>
        <w:tabs>
          <w:tab w:val="left" w:pos="1080"/>
          <w:tab w:val="left" w:pos="1589"/>
        </w:tabs>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（三）</w:t>
      </w:r>
      <w:r>
        <w:rPr>
          <w:color w:val="000000" w:themeColor="text1"/>
          <w:sz w:val="24"/>
          <w:highlight w:val="none"/>
          <w14:textFill>
            <w14:solidFill>
              <w14:schemeClr w14:val="tx1"/>
            </w14:solidFill>
          </w14:textFill>
        </w:rPr>
        <w:t>落实政府采购政策的价格调整：</w:t>
      </w:r>
      <w:r>
        <w:rPr>
          <w:rFonts w:hint="eastAsia"/>
          <w:color w:val="000000" w:themeColor="text1"/>
          <w:sz w:val="24"/>
          <w:highlight w:val="none"/>
          <w14:textFill>
            <w14:solidFill>
              <w14:schemeClr w14:val="tx1"/>
            </w14:solidFill>
          </w14:textFill>
        </w:rPr>
        <w:t>详见第三节评标办法中的</w:t>
      </w:r>
      <w:r>
        <w:rPr>
          <w:rFonts w:hint="eastAsia" w:ascii="宋体" w:hAnsi="宋体"/>
          <w:b/>
          <w:color w:val="000000" w:themeColor="text1"/>
          <w:sz w:val="24"/>
          <w:highlight w:val="none"/>
          <w14:textFill>
            <w14:solidFill>
              <w14:schemeClr w14:val="tx1"/>
            </w14:solidFill>
          </w14:textFill>
        </w:rPr>
        <w:t>政府采购政策功能落实。</w:t>
      </w:r>
    </w:p>
    <w:bookmarkEnd w:id="236"/>
    <w:bookmarkEnd w:id="237"/>
    <w:p w14:paraId="50A76C41">
      <w:pPr>
        <w:tabs>
          <w:tab w:val="left" w:pos="360"/>
        </w:tabs>
        <w:spacing w:line="360" w:lineRule="auto"/>
        <w:ind w:firstLine="602"/>
        <w:outlineLvl w:val="1"/>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三、</w:t>
      </w:r>
      <w:r>
        <w:rPr>
          <w:b/>
          <w:color w:val="000000" w:themeColor="text1"/>
          <w:sz w:val="30"/>
          <w:szCs w:val="30"/>
          <w:highlight w:val="none"/>
          <w14:textFill>
            <w14:solidFill>
              <w14:schemeClr w14:val="tx1"/>
            </w14:solidFill>
          </w14:textFill>
        </w:rPr>
        <w:t>评审方法和评审标准</w:t>
      </w:r>
    </w:p>
    <w:p w14:paraId="43D9B631">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（一）</w:t>
      </w:r>
      <w:r>
        <w:rPr>
          <w:color w:val="000000" w:themeColor="text1"/>
          <w:sz w:val="24"/>
          <w:highlight w:val="none"/>
          <w14:textFill>
            <w14:solidFill>
              <w14:schemeClr w14:val="tx1"/>
            </w14:solidFill>
          </w14:textFill>
        </w:rPr>
        <w:t>本项目采用的评标方法详见《</w:t>
      </w:r>
      <w:r>
        <w:rPr>
          <w:rFonts w:hint="eastAsia"/>
          <w:color w:val="000000" w:themeColor="text1"/>
          <w:sz w:val="24"/>
          <w:highlight w:val="none"/>
          <w14:textFill>
            <w14:solidFill>
              <w14:schemeClr w14:val="tx1"/>
            </w14:solidFill>
          </w14:textFill>
        </w:rPr>
        <w:t>第三节 评标方法</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本项目采用的评标标准详见《</w:t>
      </w:r>
      <w:r>
        <w:rPr>
          <w:rFonts w:hint="eastAsia"/>
          <w:color w:val="000000" w:themeColor="text1"/>
          <w:sz w:val="24"/>
          <w:highlight w:val="none"/>
          <w14:textFill>
            <w14:solidFill>
              <w14:schemeClr w14:val="tx1"/>
            </w14:solidFill>
          </w14:textFill>
        </w:rPr>
        <w:t>第四节 评标标准</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w:t>
      </w:r>
    </w:p>
    <w:p w14:paraId="51031C32">
      <w:pPr>
        <w:tabs>
          <w:tab w:val="left" w:pos="360"/>
        </w:tabs>
        <w:spacing w:line="360" w:lineRule="auto"/>
        <w:ind w:firstLine="602"/>
        <w:outlineLvl w:val="1"/>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四、</w:t>
      </w:r>
      <w:r>
        <w:rPr>
          <w:b/>
          <w:color w:val="000000" w:themeColor="text1"/>
          <w:sz w:val="30"/>
          <w:szCs w:val="30"/>
          <w:highlight w:val="none"/>
          <w14:textFill>
            <w14:solidFill>
              <w14:schemeClr w14:val="tx1"/>
            </w14:solidFill>
          </w14:textFill>
        </w:rPr>
        <w:t>确定</w:t>
      </w:r>
      <w:bookmarkStart w:id="254" w:name="_Toc164229387"/>
      <w:bookmarkStart w:id="255" w:name="_Toc150774646"/>
      <w:bookmarkStart w:id="256" w:name="_Toc265228384"/>
      <w:bookmarkStart w:id="257" w:name="_Ref467307010"/>
      <w:bookmarkStart w:id="258" w:name="_Toc151193934"/>
      <w:bookmarkStart w:id="259" w:name="_Toc226337242"/>
      <w:bookmarkStart w:id="260" w:name="_Toc150509297"/>
      <w:bookmarkStart w:id="261" w:name="_Toc164351640"/>
      <w:bookmarkStart w:id="262" w:name="_Toc149720839"/>
      <w:bookmarkStart w:id="263" w:name="_Toc150480784"/>
      <w:bookmarkStart w:id="264" w:name="_Toc264969236"/>
      <w:bookmarkStart w:id="265" w:name="_Toc142311048"/>
      <w:bookmarkStart w:id="266" w:name="_Toc305158888"/>
      <w:bookmarkStart w:id="267" w:name="_Toc164608815"/>
      <w:bookmarkStart w:id="268" w:name="_Toc127161460"/>
      <w:bookmarkStart w:id="269" w:name="_Toc520356170"/>
      <w:bookmarkStart w:id="270" w:name="_Toc305158814"/>
      <w:bookmarkStart w:id="271" w:name="_Toc151193644"/>
      <w:bookmarkStart w:id="272" w:name="_Toc226965819"/>
      <w:bookmarkStart w:id="273" w:name="_Toc226965736"/>
      <w:bookmarkStart w:id="274" w:name="_Toc127151546"/>
      <w:bookmarkStart w:id="275" w:name="_Toc164229241"/>
      <w:bookmarkStart w:id="276" w:name="_Toc195842911"/>
      <w:bookmarkStart w:id="277" w:name="_Toc164608660"/>
      <w:bookmarkStart w:id="278" w:name="_Toc151193716"/>
      <w:bookmarkStart w:id="279" w:name="_Toc151193788"/>
      <w:bookmarkStart w:id="280" w:name="_Toc150774751"/>
      <w:bookmarkStart w:id="281" w:name="_Toc127151747"/>
      <w:bookmarkStart w:id="282" w:name="_Toc226309790"/>
      <w:bookmarkStart w:id="283" w:name="_Toc151190173"/>
      <w:bookmarkStart w:id="284" w:name="_Toc151193860"/>
      <w:r>
        <w:rPr>
          <w:b/>
          <w:color w:val="000000" w:themeColor="text1"/>
          <w:sz w:val="30"/>
          <w:szCs w:val="30"/>
          <w:highlight w:val="none"/>
          <w14:textFill>
            <w14:solidFill>
              <w14:schemeClr w14:val="tx1"/>
            </w14:solidFill>
          </w14:textFill>
        </w:rPr>
        <w:t>成交候选人名单</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32185A6E">
      <w:pPr>
        <w:tabs>
          <w:tab w:val="left" w:pos="1080"/>
          <w:tab w:val="left" w:pos="1589"/>
          <w:tab w:val="left" w:pos="1872"/>
        </w:tabs>
        <w:spacing w:line="360" w:lineRule="auto"/>
        <w:ind w:firstLine="480"/>
        <w:rPr>
          <w:color w:val="000000" w:themeColor="text1"/>
          <w:sz w:val="24"/>
          <w:szCs w:val="20"/>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szCs w:val="20"/>
          <w:highlight w:val="none"/>
          <w14:textFill>
            <w14:solidFill>
              <w14:schemeClr w14:val="tx1"/>
            </w14:solidFill>
          </w14:textFill>
        </w:rPr>
        <w:t>、</w:t>
      </w:r>
      <w:r>
        <w:rPr>
          <w:color w:val="000000" w:themeColor="text1"/>
          <w:sz w:val="24"/>
          <w:szCs w:val="20"/>
          <w:highlight w:val="none"/>
          <w14:textFill>
            <w14:solidFill>
              <w14:schemeClr w14:val="tx1"/>
            </w14:solidFill>
          </w14:textFill>
        </w:rPr>
        <w:t>磋商小组根据最终供应商排序，依次推荐排序前</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名</w:t>
      </w:r>
      <w:r>
        <w:rPr>
          <w:color w:val="000000" w:themeColor="text1"/>
          <w:sz w:val="24"/>
          <w:szCs w:val="20"/>
          <w:highlight w:val="none"/>
          <w14:textFill>
            <w14:solidFill>
              <w14:schemeClr w14:val="tx1"/>
            </w14:solidFill>
          </w14:textFill>
        </w:rPr>
        <w:t>的供应商为</w:t>
      </w:r>
      <w:r>
        <w:rPr>
          <w:color w:val="000000" w:themeColor="text1"/>
          <w:sz w:val="24"/>
          <w:szCs w:val="21"/>
          <w:highlight w:val="none"/>
          <w14:textFill>
            <w14:solidFill>
              <w14:schemeClr w14:val="tx1"/>
            </w14:solidFill>
          </w14:textFill>
        </w:rPr>
        <w:t>成交候选供应商</w:t>
      </w:r>
      <w:r>
        <w:rPr>
          <w:color w:val="000000" w:themeColor="text1"/>
          <w:sz w:val="24"/>
          <w:szCs w:val="20"/>
          <w:highlight w:val="none"/>
          <w14:textFill>
            <w14:solidFill>
              <w14:schemeClr w14:val="tx1"/>
            </w14:solidFill>
          </w14:textFill>
        </w:rPr>
        <w:t>（若在磋商文件允许的情形下提交最后报价的供应商为二家，则依次推荐二名供应商为成交候选供应商），并编写评审报告。</w:t>
      </w:r>
    </w:p>
    <w:p w14:paraId="2383F118">
      <w:pPr>
        <w:tabs>
          <w:tab w:val="left" w:pos="1080"/>
          <w:tab w:val="left" w:pos="1589"/>
          <w:tab w:val="left" w:pos="1872"/>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磋商小组要对评分汇总情况进行复核，特别是对排名第一的、报价最低的、响应文件被认定为无效的情形进行重点复核。</w:t>
      </w:r>
    </w:p>
    <w:p w14:paraId="59B7D774">
      <w:pPr>
        <w:tabs>
          <w:tab w:val="left" w:pos="360"/>
        </w:tabs>
        <w:spacing w:line="360" w:lineRule="auto"/>
        <w:ind w:firstLine="602"/>
        <w:outlineLvl w:val="1"/>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五、</w:t>
      </w:r>
      <w:r>
        <w:rPr>
          <w:b/>
          <w:color w:val="000000" w:themeColor="text1"/>
          <w:sz w:val="30"/>
          <w:szCs w:val="30"/>
          <w:highlight w:val="none"/>
          <w14:textFill>
            <w14:solidFill>
              <w14:schemeClr w14:val="tx1"/>
            </w14:solidFill>
          </w14:textFill>
        </w:rPr>
        <w:t>报告违法行为</w:t>
      </w:r>
    </w:p>
    <w:p w14:paraId="523F9D37">
      <w:pPr>
        <w:widowControl/>
        <w:tabs>
          <w:tab w:val="left" w:pos="1080"/>
          <w:tab w:val="left" w:pos="1589"/>
          <w:tab w:val="left" w:pos="1872"/>
        </w:tabs>
        <w:spacing w:line="360" w:lineRule="auto"/>
        <w:ind w:firstLine="480"/>
        <w:jc w:val="left"/>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（一）</w:t>
      </w:r>
      <w:r>
        <w:rPr>
          <w:color w:val="000000" w:themeColor="text1"/>
          <w:sz w:val="24"/>
          <w:highlight w:val="none"/>
          <w14:textFill>
            <w14:solidFill>
              <w14:schemeClr w14:val="tx1"/>
            </w14:solidFill>
          </w14:textFill>
        </w:rPr>
        <w:t>磋商小组在评审过程中发现供应商有行贿、提供虚假材料或者串通等违法行为时，有向采购人、采购代理机构或者有关部门报告的职责。</w:t>
      </w:r>
    </w:p>
    <w:p w14:paraId="33067918">
      <w:pPr>
        <w:widowControl/>
        <w:spacing w:line="360" w:lineRule="auto"/>
        <w:ind w:firstLine="2891"/>
        <w:jc w:val="left"/>
        <w:rPr>
          <w:rFonts w:hint="eastAsia" w:ascii="宋体" w:hAnsi="宋体"/>
          <w:b/>
          <w:bCs/>
          <w:color w:val="000000" w:themeColor="text1"/>
          <w:sz w:val="32"/>
          <w:szCs w:val="32"/>
          <w:highlight w:val="none"/>
          <w14:textFill>
            <w14:solidFill>
              <w14:schemeClr w14:val="tx1"/>
            </w14:solidFill>
          </w14:textFill>
        </w:rPr>
      </w:pPr>
    </w:p>
    <w:p w14:paraId="12AD92A5">
      <w:pPr>
        <w:widowControl/>
        <w:spacing w:line="360" w:lineRule="auto"/>
        <w:ind w:firstLine="2891"/>
        <w:jc w:val="lef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第三节 评标方法</w:t>
      </w:r>
    </w:p>
    <w:p w14:paraId="32B2211F">
      <w:pPr>
        <w:tabs>
          <w:tab w:val="left" w:pos="360"/>
        </w:tabs>
        <w:spacing w:line="360" w:lineRule="auto"/>
        <w:ind w:firstLine="480"/>
        <w:outlineLvl w:val="1"/>
        <w:rPr>
          <w:rFonts w:ascii="宋体" w:hAnsi="宋体" w:cs="楷体"/>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成交候选人</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评审得分相同的，按照最后报价由低到高的顺序推荐</w:t>
      </w:r>
      <w:r>
        <w:rPr>
          <w:rFonts w:hint="eastAsia"/>
          <w:color w:val="000000" w:themeColor="text1"/>
          <w:sz w:val="24"/>
          <w:highlight w:val="none"/>
          <w14:textFill>
            <w14:solidFill>
              <w14:schemeClr w14:val="tx1"/>
            </w14:solidFill>
          </w14:textFill>
        </w:rPr>
        <w:t>；</w:t>
      </w:r>
      <w:r>
        <w:rPr>
          <w:rFonts w:hint="eastAsia" w:ascii="宋体" w:hAnsi="宋体"/>
          <w:color w:val="000000" w:themeColor="text1"/>
          <w:sz w:val="24"/>
          <w:szCs w:val="21"/>
          <w:highlight w:val="none"/>
          <w14:textFill>
            <w14:solidFill>
              <w14:schemeClr w14:val="tx1"/>
            </w14:solidFill>
          </w14:textFill>
        </w:rPr>
        <w:t>评审得分且最后报价相同的，按照主观分由高到低的顺序推荐；</w:t>
      </w:r>
      <w:r>
        <w:rPr>
          <w:rFonts w:hint="eastAsia" w:ascii="宋体" w:hAnsi="宋体" w:cs="楷体"/>
          <w:color w:val="000000" w:themeColor="text1"/>
          <w:sz w:val="24"/>
          <w:highlight w:val="none"/>
          <w14:textFill>
            <w14:solidFill>
              <w14:schemeClr w14:val="tx1"/>
            </w14:solidFill>
          </w14:textFill>
        </w:rPr>
        <w:t>并列第一的供应商各部分得分均相同的,</w:t>
      </w:r>
      <w:r>
        <w:rPr>
          <w:rFonts w:ascii="宋体" w:hAnsi="宋体" w:cs="楷体"/>
          <w:color w:val="000000" w:themeColor="text1"/>
          <w:sz w:val="24"/>
          <w:highlight w:val="none"/>
          <w14:textFill>
            <w14:solidFill>
              <w14:schemeClr w14:val="tx1"/>
            </w14:solidFill>
          </w14:textFill>
        </w:rPr>
        <w:t>由</w:t>
      </w:r>
      <w:r>
        <w:rPr>
          <w:rFonts w:hint="eastAsia" w:ascii="宋体" w:hAnsi="宋体" w:cs="楷体"/>
          <w:color w:val="000000" w:themeColor="text1"/>
          <w:sz w:val="24"/>
          <w:highlight w:val="none"/>
          <w14:textFill>
            <w14:solidFill>
              <w14:schemeClr w14:val="tx1"/>
            </w14:solidFill>
          </w14:textFill>
        </w:rPr>
        <w:t>采购人代表现场随机</w:t>
      </w:r>
      <w:r>
        <w:rPr>
          <w:rFonts w:ascii="宋体" w:hAnsi="宋体" w:cs="楷体"/>
          <w:color w:val="000000" w:themeColor="text1"/>
          <w:sz w:val="24"/>
          <w:highlight w:val="none"/>
          <w14:textFill>
            <w14:solidFill>
              <w14:schemeClr w14:val="tx1"/>
            </w14:solidFill>
          </w14:textFill>
        </w:rPr>
        <w:t>抽</w:t>
      </w:r>
      <w:r>
        <w:rPr>
          <w:rFonts w:hint="eastAsia" w:ascii="宋体" w:hAnsi="宋体" w:cs="楷体"/>
          <w:color w:val="000000" w:themeColor="text1"/>
          <w:sz w:val="24"/>
          <w:highlight w:val="none"/>
          <w14:textFill>
            <w14:solidFill>
              <w14:schemeClr w14:val="tx1"/>
            </w14:solidFill>
          </w14:textFill>
        </w:rPr>
        <w:t>取</w:t>
      </w:r>
      <w:r>
        <w:rPr>
          <w:rFonts w:ascii="宋体" w:hAnsi="宋体" w:cs="楷体"/>
          <w:color w:val="000000" w:themeColor="text1"/>
          <w:sz w:val="24"/>
          <w:highlight w:val="none"/>
          <w14:textFill>
            <w14:solidFill>
              <w14:schemeClr w14:val="tx1"/>
            </w14:solidFill>
          </w14:textFill>
        </w:rPr>
        <w:t>确定</w:t>
      </w:r>
      <w:r>
        <w:rPr>
          <w:rFonts w:hint="eastAsia" w:ascii="宋体" w:hAnsi="宋体" w:cs="楷体"/>
          <w:color w:val="000000" w:themeColor="text1"/>
          <w:sz w:val="24"/>
          <w:highlight w:val="none"/>
          <w14:textFill>
            <w14:solidFill>
              <w14:schemeClr w14:val="tx1"/>
            </w14:solidFill>
          </w14:textFill>
        </w:rPr>
        <w:t>供应商排序</w:t>
      </w:r>
      <w:r>
        <w:rPr>
          <w:rFonts w:ascii="宋体" w:hAnsi="宋体" w:cs="楷体"/>
          <w:color w:val="000000" w:themeColor="text1"/>
          <w:sz w:val="24"/>
          <w:highlight w:val="none"/>
          <w14:textFill>
            <w14:solidFill>
              <w14:schemeClr w14:val="tx1"/>
            </w14:solidFill>
          </w14:textFill>
        </w:rPr>
        <w:t>。</w:t>
      </w:r>
      <w:r>
        <w:rPr>
          <w:rFonts w:hint="eastAsia" w:ascii="宋体" w:hAnsi="宋体" w:cs="楷体"/>
          <w:b/>
          <w:bCs/>
          <w:color w:val="000000" w:themeColor="text1"/>
          <w:sz w:val="24"/>
          <w:highlight w:val="none"/>
          <w14:textFill>
            <w14:solidFill>
              <w14:schemeClr w14:val="tx1"/>
            </w14:solidFill>
          </w14:textFill>
        </w:rPr>
        <w:t>当出现2个包的候选人为同一供应商时，则按包号1、包号2的顺序确定成交供应商，如被确定为包号1的成交单位后，包号2将不推荐。</w:t>
      </w:r>
    </w:p>
    <w:p w14:paraId="04AE7E59">
      <w:pPr>
        <w:tabs>
          <w:tab w:val="left" w:pos="360"/>
        </w:tabs>
        <w:spacing w:line="360" w:lineRule="auto"/>
        <w:ind w:firstLine="480"/>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w:t>
      </w:r>
      <w:r>
        <w:rPr>
          <w:rFonts w:hint="eastAsia"/>
          <w:color w:val="000000" w:themeColor="text1"/>
          <w:sz w:val="24"/>
          <w:highlight w:val="none"/>
          <w14:textFill>
            <w14:solidFill>
              <w14:schemeClr w14:val="tx1"/>
            </w14:solidFill>
          </w14:textFill>
        </w:rPr>
        <w:t>、每部分的得分保留小数点后两位，合计得分保留小数点后两位</w:t>
      </w:r>
      <w:r>
        <w:rPr>
          <w:color w:val="000000" w:themeColor="text1"/>
          <w:sz w:val="24"/>
          <w:highlight w:val="none"/>
          <w14:textFill>
            <w14:solidFill>
              <w14:schemeClr w14:val="tx1"/>
            </w14:solidFill>
          </w14:textFill>
        </w:rPr>
        <w:t>，第三位四舍五入。</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p>
    <w:p w14:paraId="4CC35FA0">
      <w:pPr>
        <w:spacing w:line="360" w:lineRule="auto"/>
        <w:ind w:firstLine="441"/>
        <w:jc w:val="left"/>
        <w:rPr>
          <w:rFonts w:ascii="宋体" w:hAnsi="宋体"/>
          <w:b/>
          <w:color w:val="000000" w:themeColor="text1"/>
          <w:sz w:val="24"/>
          <w:highlight w:val="none"/>
          <w14:textFill>
            <w14:solidFill>
              <w14:schemeClr w14:val="tx1"/>
            </w14:solidFill>
          </w14:textFill>
        </w:rPr>
      </w:pPr>
      <w:bookmarkStart w:id="285" w:name="_Hlk149916140"/>
      <w:r>
        <w:rPr>
          <w:rFonts w:hint="eastAsia" w:ascii="宋体" w:hAnsi="宋体"/>
          <w:b/>
          <w:color w:val="000000" w:themeColor="text1"/>
          <w:sz w:val="24"/>
          <w:highlight w:val="none"/>
          <w14:textFill>
            <w14:solidFill>
              <w14:schemeClr w14:val="tx1"/>
            </w14:solidFill>
          </w14:textFill>
        </w:rPr>
        <w:t>三、政府采购政策功能落实</w:t>
      </w:r>
    </w:p>
    <w:bookmarkEnd w:id="285"/>
    <w:p w14:paraId="11997C70">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1、小微型企业价格扣除</w:t>
      </w:r>
    </w:p>
    <w:p w14:paraId="0B7F3C86">
      <w:pPr>
        <w:spacing w:line="360" w:lineRule="auto"/>
        <w:ind w:firstLine="36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（1）供应商需按照采购文件的要求提供相应的《中小企业声明函》。</w:t>
      </w:r>
    </w:p>
    <w:p w14:paraId="31B87A28">
      <w:pPr>
        <w:spacing w:line="360" w:lineRule="auto"/>
        <w:ind w:firstLine="36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）企业标准请参照《关于印发中小企业划型标准规定的通知》（工信部联企业[2011]300号）文件规定自行填写。</w:t>
      </w:r>
    </w:p>
    <w:p w14:paraId="0CAF3CF9">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2、残疾人福利单位价格扣除</w:t>
      </w:r>
    </w:p>
    <w:p w14:paraId="5E88D1B8">
      <w:pPr>
        <w:spacing w:line="360" w:lineRule="auto"/>
        <w:ind w:firstLine="36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（1）残疾人福利性单位视同小型、微型企业。</w:t>
      </w:r>
    </w:p>
    <w:p w14:paraId="599AA17B">
      <w:pPr>
        <w:spacing w:line="360" w:lineRule="auto"/>
        <w:ind w:firstLine="36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（2）残疾人福利单位需按照采购文件的要求提供《残疾人福利性单位声明函》。</w:t>
      </w:r>
    </w:p>
    <w:p w14:paraId="12457D1F">
      <w:pPr>
        <w:spacing w:line="360" w:lineRule="auto"/>
        <w:ind w:firstLine="36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（3）残疾人福利单位标准请参照《关于促进残疾人就业政府采购政策的通知》（财库〔2017〕141号）。</w:t>
      </w:r>
    </w:p>
    <w:p w14:paraId="49E7434A">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3、监狱和戒毒企业价格扣除</w:t>
      </w:r>
    </w:p>
    <w:p w14:paraId="5116D309">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（1）监狱和戒毒企业（简称监狱企业）视同小型、微型企业。</w:t>
      </w:r>
    </w:p>
    <w:p w14:paraId="17502A2E">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0EA8CAB5">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（3）监狱企业标准请参照《关于政府采购支持监狱企业发展有关问题的通知》（</w:t>
      </w:r>
      <w:r>
        <w:rPr>
          <w:rFonts w:ascii="宋体" w:hAnsi="宋体"/>
          <w:color w:val="000000" w:themeColor="text1"/>
          <w:sz w:val="24"/>
          <w:highlight w:val="none"/>
          <w14:textFill>
            <w14:solidFill>
              <w14:schemeClr w14:val="tx1"/>
            </w14:solidFill>
          </w14:textFill>
        </w:rPr>
        <w:t>财库[2014]68号</w:t>
      </w:r>
      <w:r>
        <w:rPr>
          <w:rFonts w:hint="eastAsia" w:ascii="宋体" w:hAnsi="宋体"/>
          <w:color w:val="000000" w:themeColor="text1"/>
          <w:sz w:val="24"/>
          <w:highlight w:val="none"/>
          <w14:textFill>
            <w14:solidFill>
              <w14:schemeClr w14:val="tx1"/>
            </w14:solidFill>
          </w14:textFill>
        </w:rPr>
        <w:t>）。</w:t>
      </w:r>
    </w:p>
    <w:p w14:paraId="6E79BCBB">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4、残疾人福利单位、监狱企业属于小型、微型企业的，不重复享受政策。</w:t>
      </w:r>
    </w:p>
    <w:p w14:paraId="52194784">
      <w:pPr>
        <w:spacing w:line="360" w:lineRule="auto"/>
        <w:ind w:firstLine="480"/>
        <w:jc w:val="left"/>
        <w:rPr>
          <w:rFonts w:ascii="华文新魏" w:hAnsi="宋体" w:eastAsia="华文新魏"/>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highlight w:val="none"/>
          <w:u w:val="single"/>
          <w14:textFill>
            <w14:solidFill>
              <w14:schemeClr w14:val="tx1"/>
            </w14:solidFill>
          </w14:textFill>
        </w:rPr>
        <w:t>6</w:t>
      </w:r>
      <w:r>
        <w:rPr>
          <w:rFonts w:hint="eastAsia" w:ascii="宋体" w:hAnsi="宋体"/>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的价格扣除，用扣除后的价格参与评审。</w:t>
      </w:r>
    </w:p>
    <w:p w14:paraId="69226CA7">
      <w:pPr>
        <w:spacing w:line="36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6、联合体各方均为小型、微型企业（残疾人福利单位、监狱企业）的，联合体享受</w:t>
      </w:r>
      <w:r>
        <w:rPr>
          <w:rFonts w:ascii="宋体" w:hAnsi="宋体"/>
          <w:color w:val="000000" w:themeColor="text1"/>
          <w:sz w:val="24"/>
          <w:highlight w:val="none"/>
          <w:u w:val="single"/>
          <w14:textFill>
            <w14:solidFill>
              <w14:schemeClr w14:val="tx1"/>
            </w14:solidFill>
          </w14:textFill>
        </w:rPr>
        <w:t>2</w:t>
      </w:r>
      <w:r>
        <w:rPr>
          <w:rFonts w:hint="eastAsia" w:ascii="宋体" w:hAnsi="宋体"/>
          <w:color w:val="000000" w:themeColor="text1"/>
          <w:sz w:val="24"/>
          <w:highlight w:val="none"/>
          <w:u w:val="single"/>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价格扣除，用扣除后的价格参与评审。</w:t>
      </w:r>
    </w:p>
    <w:p w14:paraId="59DFDFAB">
      <w:pPr>
        <w:spacing w:line="360" w:lineRule="auto"/>
        <w:ind w:firstLine="441"/>
        <w:jc w:val="left"/>
        <w:rPr>
          <w:rFonts w:hint="eastAsia" w:ascii="宋体" w:hAnsi="宋体"/>
          <w:b/>
          <w:color w:val="000000" w:themeColor="text1"/>
          <w:sz w:val="24"/>
          <w:highlight w:val="none"/>
          <w:lang w:eastAsia="zh-CN"/>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四</w:t>
      </w:r>
      <w:r>
        <w:rPr>
          <w:rFonts w:hint="eastAsia" w:ascii="宋体" w:hAnsi="宋体"/>
          <w:b/>
          <w:color w:val="000000" w:themeColor="text1"/>
          <w:sz w:val="24"/>
          <w:highlight w:val="none"/>
          <w14:textFill>
            <w14:solidFill>
              <w14:schemeClr w14:val="tx1"/>
            </w14:solidFill>
          </w14:textFill>
        </w:rPr>
        <w:t>、</w:t>
      </w:r>
      <w:r>
        <w:rPr>
          <w:rFonts w:hint="eastAsia" w:ascii="宋体" w:hAnsi="宋体"/>
          <w:b/>
          <w:color w:val="000000" w:themeColor="text1"/>
          <w:sz w:val="24"/>
          <w:highlight w:val="none"/>
          <w:lang w:eastAsia="zh-CN"/>
          <w14:textFill>
            <w14:solidFill>
              <w14:schemeClr w14:val="tx1"/>
            </w14:solidFill>
          </w14:textFill>
        </w:rPr>
        <w:t>评标标准</w:t>
      </w:r>
    </w:p>
    <w:tbl>
      <w:tblPr>
        <w:tblStyle w:val="47"/>
        <w:tblW w:w="523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834"/>
        <w:gridCol w:w="5558"/>
        <w:gridCol w:w="806"/>
        <w:gridCol w:w="2698"/>
      </w:tblGrid>
      <w:tr w14:paraId="6073D0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32" w:hRule="atLeast"/>
          <w:jc w:val="center"/>
        </w:trPr>
        <w:tc>
          <w:tcPr>
            <w:tcW w:w="422" w:type="pct"/>
            <w:noWrap w:val="0"/>
            <w:tcMar>
              <w:top w:w="0" w:type="dxa"/>
              <w:left w:w="108" w:type="dxa"/>
              <w:bottom w:w="0" w:type="dxa"/>
              <w:right w:w="108" w:type="dxa"/>
            </w:tcMar>
            <w:vAlign w:val="center"/>
          </w:tcPr>
          <w:p w14:paraId="26813586">
            <w:pPr>
              <w:widowControl/>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评分因素</w:t>
            </w:r>
          </w:p>
        </w:tc>
        <w:tc>
          <w:tcPr>
            <w:tcW w:w="2808" w:type="pct"/>
            <w:noWrap w:val="0"/>
            <w:tcMar>
              <w:top w:w="0" w:type="dxa"/>
              <w:left w:w="108" w:type="dxa"/>
              <w:bottom w:w="0" w:type="dxa"/>
              <w:right w:w="108" w:type="dxa"/>
            </w:tcMar>
            <w:vAlign w:val="center"/>
          </w:tcPr>
          <w:p w14:paraId="561584D7">
            <w:pPr>
              <w:widowControl/>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评分标准</w:t>
            </w:r>
          </w:p>
        </w:tc>
        <w:tc>
          <w:tcPr>
            <w:tcW w:w="407" w:type="pct"/>
            <w:noWrap w:val="0"/>
            <w:tcMar>
              <w:top w:w="0" w:type="dxa"/>
              <w:left w:w="108" w:type="dxa"/>
              <w:bottom w:w="0" w:type="dxa"/>
              <w:right w:w="108" w:type="dxa"/>
            </w:tcMar>
            <w:vAlign w:val="center"/>
          </w:tcPr>
          <w:p w14:paraId="7C43F446">
            <w:pPr>
              <w:widowControl/>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分值</w:t>
            </w:r>
          </w:p>
        </w:tc>
        <w:tc>
          <w:tcPr>
            <w:tcW w:w="1362" w:type="pct"/>
            <w:noWrap w:val="0"/>
            <w:tcMar>
              <w:top w:w="0" w:type="dxa"/>
              <w:left w:w="108" w:type="dxa"/>
              <w:bottom w:w="0" w:type="dxa"/>
              <w:right w:w="108" w:type="dxa"/>
            </w:tcMar>
            <w:vAlign w:val="center"/>
          </w:tcPr>
          <w:p w14:paraId="6F921084">
            <w:pPr>
              <w:widowControl/>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评审材料</w:t>
            </w:r>
          </w:p>
        </w:tc>
      </w:tr>
      <w:tr w14:paraId="3EF91F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69" w:hRule="atLeast"/>
          <w:jc w:val="center"/>
        </w:trPr>
        <w:tc>
          <w:tcPr>
            <w:tcW w:w="422" w:type="pct"/>
            <w:noWrap w:val="0"/>
            <w:tcMar>
              <w:top w:w="0" w:type="dxa"/>
              <w:left w:w="108" w:type="dxa"/>
              <w:bottom w:w="0" w:type="dxa"/>
              <w:right w:w="108" w:type="dxa"/>
            </w:tcMar>
            <w:vAlign w:val="center"/>
          </w:tcPr>
          <w:p w14:paraId="71942DA7">
            <w:pPr>
              <w:widowControl/>
              <w:spacing w:before="100" w:beforeAutospacing="1" w:after="100" w:afterAutospacing="1"/>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w:t>
            </w:r>
          </w:p>
        </w:tc>
        <w:tc>
          <w:tcPr>
            <w:tcW w:w="2808" w:type="pct"/>
            <w:noWrap w:val="0"/>
            <w:tcMar>
              <w:top w:w="0" w:type="dxa"/>
              <w:left w:w="108" w:type="dxa"/>
              <w:bottom w:w="0" w:type="dxa"/>
              <w:right w:w="108" w:type="dxa"/>
            </w:tcMar>
            <w:vAlign w:val="center"/>
          </w:tcPr>
          <w:p w14:paraId="19EA0F8A">
            <w:pPr>
              <w:widowControl/>
              <w:jc w:val="left"/>
              <w:rPr>
                <w:rFonts w:ascii="宋体" w:hAnsi="宋体" w:cs="宋体"/>
                <w:color w:val="000000" w:themeColor="text1"/>
                <w:kern w:val="2"/>
                <w:szCs w:val="21"/>
                <w:highlight w:val="none"/>
                <w:lang w:val="zh-CN"/>
                <w14:textFill>
                  <w14:solidFill>
                    <w14:schemeClr w14:val="tx1"/>
                  </w14:solidFill>
                </w14:textFill>
              </w:rPr>
            </w:pPr>
            <w:r>
              <w:rPr>
                <w:rFonts w:hint="eastAsia" w:ascii="宋体" w:hAnsi="宋体" w:cs="宋体"/>
                <w:color w:val="000000" w:themeColor="text1"/>
                <w:kern w:val="2"/>
                <w:szCs w:val="21"/>
                <w:highlight w:val="none"/>
                <w14:textFill>
                  <w14:solidFill>
                    <w14:schemeClr w14:val="tx1"/>
                  </w14:solidFill>
                </w14:textFill>
              </w:rPr>
              <w:t>满</w:t>
            </w:r>
            <w:r>
              <w:rPr>
                <w:rFonts w:hint="eastAsia" w:ascii="宋体" w:hAnsi="宋体" w:cs="宋体"/>
                <w:color w:val="000000" w:themeColor="text1"/>
                <w:kern w:val="2"/>
                <w:szCs w:val="21"/>
                <w:highlight w:val="none"/>
                <w:lang w:val="zh-CN"/>
                <w14:textFill>
                  <w14:solidFill>
                    <w14:schemeClr w14:val="tx1"/>
                  </w14:solidFill>
                </w14:textFill>
              </w:rPr>
              <w:t>足磋商文件要求且最后报价最低的报价为磋商基准价，其价格分为满分。其他供应商的价格分统一按照下列公式计算（计算结果四舍五入保留两位小数）：</w:t>
            </w:r>
          </w:p>
          <w:p w14:paraId="4DD5902C">
            <w:pPr>
              <w:widowControl/>
              <w:jc w:val="left"/>
              <w:rPr>
                <w:rFonts w:ascii="宋体" w:hAnsi="宋体" w:cs="宋体"/>
                <w:color w:val="000000" w:themeColor="text1"/>
                <w:kern w:val="2"/>
                <w:szCs w:val="21"/>
                <w:highlight w:val="none"/>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t>磋商报价得分=（磋商基准价/最后磋商报价）×价格权值×100。</w:t>
            </w:r>
          </w:p>
        </w:tc>
        <w:tc>
          <w:tcPr>
            <w:tcW w:w="407" w:type="pct"/>
            <w:noWrap w:val="0"/>
            <w:tcMar>
              <w:top w:w="0" w:type="dxa"/>
              <w:left w:w="108" w:type="dxa"/>
              <w:bottom w:w="0" w:type="dxa"/>
              <w:right w:w="108" w:type="dxa"/>
            </w:tcMar>
            <w:vAlign w:val="center"/>
          </w:tcPr>
          <w:p w14:paraId="0B9AB299">
            <w:pPr>
              <w:widowControl/>
              <w:jc w:val="center"/>
              <w:rPr>
                <w:rFonts w:hint="default" w:ascii="宋体" w:hAnsi="宋体" w:eastAsia="宋体" w:cs="宋体"/>
                <w:color w:val="000000" w:themeColor="text1"/>
                <w:kern w:val="2"/>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30</w:t>
            </w:r>
          </w:p>
        </w:tc>
        <w:tc>
          <w:tcPr>
            <w:tcW w:w="1362" w:type="pct"/>
            <w:noWrap w:val="0"/>
            <w:tcMar>
              <w:top w:w="0" w:type="dxa"/>
              <w:left w:w="108" w:type="dxa"/>
              <w:bottom w:w="0" w:type="dxa"/>
              <w:right w:w="108" w:type="dxa"/>
            </w:tcMar>
            <w:vAlign w:val="center"/>
          </w:tcPr>
          <w:p w14:paraId="01268597">
            <w:pPr>
              <w:widowControl/>
              <w:jc w:val="left"/>
              <w:rPr>
                <w:rFonts w:ascii="宋体" w:hAnsi="宋体" w:cs="宋体"/>
                <w:color w:val="000000" w:themeColor="text1"/>
                <w:kern w:val="2"/>
                <w:szCs w:val="21"/>
                <w:highlight w:val="none"/>
                <w14:textFill>
                  <w14:solidFill>
                    <w14:schemeClr w14:val="tx1"/>
                  </w14:solidFill>
                </w14:textFill>
              </w:rPr>
            </w:pPr>
            <w:r>
              <w:rPr>
                <w:rFonts w:hint="eastAsia" w:ascii="宋体" w:hAnsi="宋体" w:cs="宋体"/>
                <w:color w:val="000000" w:themeColor="text1"/>
                <w:kern w:val="2"/>
                <w:szCs w:val="21"/>
                <w:highlight w:val="none"/>
                <w14:textFill>
                  <w14:solidFill>
                    <w14:schemeClr w14:val="tx1"/>
                  </w14:solidFill>
                </w14:textFill>
              </w:rPr>
              <w:t>此处最终报价指经过报价修正，及因落实政府采购政策进行价格调整后的最终报价。</w:t>
            </w:r>
          </w:p>
        </w:tc>
      </w:tr>
      <w:tr w14:paraId="61E74B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72" w:hRule="atLeast"/>
          <w:jc w:val="center"/>
        </w:trPr>
        <w:tc>
          <w:tcPr>
            <w:tcW w:w="3230" w:type="pct"/>
            <w:gridSpan w:val="2"/>
            <w:noWrap w:val="0"/>
            <w:tcMar>
              <w:top w:w="0" w:type="dxa"/>
              <w:left w:w="108" w:type="dxa"/>
              <w:bottom w:w="0" w:type="dxa"/>
              <w:right w:w="108" w:type="dxa"/>
            </w:tcMar>
            <w:vAlign w:val="center"/>
          </w:tcPr>
          <w:p w14:paraId="2EE95945">
            <w:pPr>
              <w:widowControl/>
              <w:jc w:val="left"/>
              <w:rPr>
                <w:rFonts w:hint="eastAsia" w:ascii="宋体" w:hAnsi="宋体" w:cs="宋体"/>
                <w:b/>
                <w:bCs w:val="0"/>
                <w:color w:val="000000" w:themeColor="text1"/>
                <w:kern w:val="2"/>
                <w:sz w:val="18"/>
                <w:szCs w:val="18"/>
                <w:highlight w:val="none"/>
                <w:lang w:val="zh-CN"/>
                <w14:textFill>
                  <w14:solidFill>
                    <w14:schemeClr w14:val="tx1"/>
                  </w14:solidFill>
                </w14:textFill>
              </w:rPr>
            </w:pPr>
            <w:r>
              <w:rPr>
                <w:rFonts w:hint="eastAsia" w:ascii="宋体" w:hAnsi="宋体" w:cs="宋体"/>
                <w:b/>
                <w:bCs w:val="0"/>
                <w:color w:val="000000" w:themeColor="text1"/>
                <w:sz w:val="21"/>
                <w:szCs w:val="21"/>
                <w:highlight w:val="none"/>
                <w14:textFill>
                  <w14:solidFill>
                    <w14:schemeClr w14:val="tx1"/>
                  </w14:solidFill>
                </w14:textFill>
              </w:rPr>
              <w:t>主观分（</w:t>
            </w:r>
            <w:r>
              <w:rPr>
                <w:rFonts w:hint="eastAsia" w:ascii="宋体" w:hAnsi="宋体" w:cs="宋体"/>
                <w:b/>
                <w:bCs w:val="0"/>
                <w:color w:val="000000" w:themeColor="text1"/>
                <w:sz w:val="21"/>
                <w:szCs w:val="21"/>
                <w:highlight w:val="none"/>
                <w:lang w:val="en-US" w:eastAsia="zh-CN"/>
                <w14:textFill>
                  <w14:solidFill>
                    <w14:schemeClr w14:val="tx1"/>
                  </w14:solidFill>
                </w14:textFill>
              </w:rPr>
              <w:t>46</w:t>
            </w:r>
            <w:r>
              <w:rPr>
                <w:rFonts w:hint="eastAsia" w:ascii="宋体" w:hAnsi="宋体" w:cs="宋体"/>
                <w:b/>
                <w:bCs w:val="0"/>
                <w:color w:val="000000" w:themeColor="text1"/>
                <w:sz w:val="21"/>
                <w:szCs w:val="21"/>
                <w:highlight w:val="none"/>
                <w14:textFill>
                  <w14:solidFill>
                    <w14:schemeClr w14:val="tx1"/>
                  </w14:solidFill>
                </w14:textFill>
              </w:rPr>
              <w:t>分）  </w:t>
            </w:r>
          </w:p>
        </w:tc>
        <w:tc>
          <w:tcPr>
            <w:tcW w:w="407" w:type="pct"/>
            <w:noWrap w:val="0"/>
            <w:tcMar>
              <w:top w:w="0" w:type="dxa"/>
              <w:left w:w="108" w:type="dxa"/>
              <w:bottom w:w="0" w:type="dxa"/>
              <w:right w:w="108" w:type="dxa"/>
            </w:tcMar>
            <w:vAlign w:val="center"/>
          </w:tcPr>
          <w:p w14:paraId="193D4664">
            <w:pPr>
              <w:widowControl/>
              <w:jc w:val="center"/>
              <w:rPr>
                <w:rFonts w:hint="eastAsia" w:ascii="宋体" w:hAnsi="宋体" w:cs="宋体"/>
                <w:b w:val="0"/>
                <w:bCs/>
                <w:color w:val="000000" w:themeColor="text1"/>
                <w:sz w:val="18"/>
                <w:szCs w:val="18"/>
                <w:highlight w:val="none"/>
                <w:lang w:val="en-US" w:eastAsia="zh-CN"/>
                <w14:textFill>
                  <w14:solidFill>
                    <w14:schemeClr w14:val="tx1"/>
                  </w14:solidFill>
                </w14:textFill>
              </w:rPr>
            </w:pPr>
          </w:p>
        </w:tc>
        <w:tc>
          <w:tcPr>
            <w:tcW w:w="1362" w:type="pct"/>
            <w:noWrap w:val="0"/>
            <w:tcMar>
              <w:top w:w="0" w:type="dxa"/>
              <w:left w:w="108" w:type="dxa"/>
              <w:bottom w:w="0" w:type="dxa"/>
              <w:right w:w="108" w:type="dxa"/>
            </w:tcMar>
            <w:vAlign w:val="center"/>
          </w:tcPr>
          <w:p w14:paraId="2131F4E8">
            <w:pPr>
              <w:widowControl/>
              <w:jc w:val="left"/>
              <w:rPr>
                <w:rFonts w:hint="eastAsia" w:ascii="宋体" w:hAnsi="宋体" w:cs="宋体"/>
                <w:b w:val="0"/>
                <w:bCs/>
                <w:color w:val="000000" w:themeColor="text1"/>
                <w:kern w:val="2"/>
                <w:sz w:val="18"/>
                <w:szCs w:val="18"/>
                <w:highlight w:val="none"/>
                <w14:textFill>
                  <w14:solidFill>
                    <w14:schemeClr w14:val="tx1"/>
                  </w14:solidFill>
                </w14:textFill>
              </w:rPr>
            </w:pPr>
            <w:r>
              <w:rPr>
                <w:rFonts w:hint="eastAsia" w:eastAsia="宋体"/>
                <w:b/>
                <w:bCs w:val="0"/>
                <w:color w:val="000000" w:themeColor="text1"/>
                <w:sz w:val="20"/>
                <w:szCs w:val="20"/>
                <w:highlight w:val="none"/>
                <w:lang w:eastAsia="zh-CN"/>
                <w14:textFill>
                  <w14:solidFill>
                    <w14:schemeClr w14:val="tx1"/>
                  </w14:solidFill>
                </w14:textFill>
              </w:rPr>
              <w:t>注：主观分总页数≤</w:t>
            </w:r>
            <w:r>
              <w:rPr>
                <w:rFonts w:hint="eastAsia"/>
                <w:b/>
                <w:bCs w:val="0"/>
                <w:color w:val="000000" w:themeColor="text1"/>
                <w:sz w:val="20"/>
                <w:szCs w:val="20"/>
                <w:highlight w:val="none"/>
                <w:lang w:val="en-US" w:eastAsia="zh-CN"/>
                <w14:textFill>
                  <w14:solidFill>
                    <w14:schemeClr w14:val="tx1"/>
                  </w14:solidFill>
                </w14:textFill>
              </w:rPr>
              <w:t>4</w:t>
            </w:r>
            <w:r>
              <w:rPr>
                <w:rFonts w:hint="eastAsia" w:eastAsia="宋体"/>
                <w:b/>
                <w:bCs w:val="0"/>
                <w:color w:val="000000" w:themeColor="text1"/>
                <w:sz w:val="20"/>
                <w:szCs w:val="20"/>
                <w:highlight w:val="none"/>
                <w:lang w:val="en-US" w:eastAsia="zh-CN"/>
                <w14:textFill>
                  <w14:solidFill>
                    <w14:schemeClr w14:val="tx1"/>
                  </w14:solidFill>
                </w14:textFill>
              </w:rPr>
              <w:t>00页，每超过一页的，其主观分总得分扣0.1分，以此类推。</w:t>
            </w:r>
          </w:p>
        </w:tc>
      </w:tr>
      <w:tr w14:paraId="41577E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00" w:hRule="atLeast"/>
          <w:jc w:val="center"/>
        </w:trPr>
        <w:tc>
          <w:tcPr>
            <w:tcW w:w="422" w:type="pct"/>
            <w:noWrap w:val="0"/>
            <w:tcMar>
              <w:top w:w="0" w:type="dxa"/>
              <w:left w:w="108" w:type="dxa"/>
              <w:bottom w:w="0" w:type="dxa"/>
              <w:right w:w="108" w:type="dxa"/>
            </w:tcMar>
            <w:vAlign w:val="center"/>
          </w:tcPr>
          <w:p w14:paraId="13A9B4C5">
            <w:pPr>
              <w:widowControl/>
              <w:spacing w:before="100" w:beforeAutospacing="1" w:after="100" w:afterAutospacing="1"/>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w:t>
            </w:r>
          </w:p>
        </w:tc>
        <w:tc>
          <w:tcPr>
            <w:tcW w:w="2808" w:type="pct"/>
            <w:noWrap w:val="0"/>
            <w:tcMar>
              <w:top w:w="0" w:type="dxa"/>
              <w:left w:w="108" w:type="dxa"/>
              <w:bottom w:w="0" w:type="dxa"/>
              <w:right w:w="108" w:type="dxa"/>
            </w:tcMar>
            <w:vAlign w:val="center"/>
          </w:tcPr>
          <w:p w14:paraId="4F50D6AD">
            <w:pPr>
              <w:widowControl/>
              <w:jc w:val="left"/>
              <w:rPr>
                <w:rFonts w:hint="eastAsia" w:ascii="宋体" w:hAnsi="宋体" w:cs="宋体"/>
                <w:color w:val="000000" w:themeColor="text1"/>
                <w:kern w:val="2"/>
                <w:szCs w:val="21"/>
                <w:highlight w:val="none"/>
                <w:lang w:val="zh-CN"/>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t>施工方案：根据投标人提供的项目施工方案，方案应包括工作计划、工期及步骤、保证施工进度的措施、人员配置计划等。</w:t>
            </w:r>
          </w:p>
          <w:p w14:paraId="24D7CD28">
            <w:pPr>
              <w:widowControl/>
              <w:jc w:val="left"/>
              <w:rPr>
                <w:rFonts w:hint="eastAsia" w:ascii="宋体" w:hAnsi="宋体" w:cs="宋体"/>
                <w:color w:val="000000" w:themeColor="text1"/>
                <w:kern w:val="2"/>
                <w:szCs w:val="21"/>
                <w:highlight w:val="none"/>
                <w:lang w:val="zh-CN"/>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t>方案专业、详细、可行得</w:t>
            </w:r>
            <w:r>
              <w:rPr>
                <w:rFonts w:hint="eastAsia" w:ascii="宋体" w:hAnsi="宋体" w:cs="宋体"/>
                <w:color w:val="000000" w:themeColor="text1"/>
                <w:kern w:val="2"/>
                <w:szCs w:val="21"/>
                <w:highlight w:val="none"/>
                <w:lang w:val="en-US" w:eastAsia="zh-CN"/>
                <w14:textFill>
                  <w14:solidFill>
                    <w14:schemeClr w14:val="tx1"/>
                  </w14:solidFill>
                </w14:textFill>
              </w:rPr>
              <w:t>14</w:t>
            </w:r>
            <w:r>
              <w:rPr>
                <w:rFonts w:hint="eastAsia" w:ascii="宋体" w:hAnsi="宋体" w:cs="宋体"/>
                <w:color w:val="000000" w:themeColor="text1"/>
                <w:kern w:val="2"/>
                <w:szCs w:val="21"/>
                <w:highlight w:val="none"/>
                <w:lang w:val="zh-CN"/>
                <w14:textFill>
                  <w14:solidFill>
                    <w14:schemeClr w14:val="tx1"/>
                  </w14:solidFill>
                </w14:textFill>
              </w:rPr>
              <w:t>分；方案较为专业、详细、可行得</w:t>
            </w:r>
            <w:r>
              <w:rPr>
                <w:rFonts w:hint="eastAsia" w:ascii="宋体" w:hAnsi="宋体" w:cs="宋体"/>
                <w:color w:val="000000" w:themeColor="text1"/>
                <w:kern w:val="2"/>
                <w:szCs w:val="21"/>
                <w:highlight w:val="none"/>
                <w:lang w:val="en-US" w:eastAsia="zh-CN"/>
                <w14:textFill>
                  <w14:solidFill>
                    <w14:schemeClr w14:val="tx1"/>
                  </w14:solidFill>
                </w14:textFill>
              </w:rPr>
              <w:t>10</w:t>
            </w:r>
            <w:r>
              <w:rPr>
                <w:rFonts w:hint="eastAsia" w:ascii="宋体" w:hAnsi="宋体" w:cs="宋体"/>
                <w:color w:val="000000" w:themeColor="text1"/>
                <w:kern w:val="2"/>
                <w:szCs w:val="21"/>
                <w:highlight w:val="none"/>
                <w:lang w:val="zh-CN"/>
                <w14:textFill>
                  <w14:solidFill>
                    <w14:schemeClr w14:val="tx1"/>
                  </w14:solidFill>
                </w14:textFill>
              </w:rPr>
              <w:t>分；方案一般的得</w:t>
            </w:r>
            <w:r>
              <w:rPr>
                <w:rFonts w:hint="eastAsia" w:ascii="宋体" w:hAnsi="宋体" w:cs="宋体"/>
                <w:color w:val="000000" w:themeColor="text1"/>
                <w:kern w:val="2"/>
                <w:szCs w:val="21"/>
                <w:highlight w:val="none"/>
                <w:lang w:val="en-US" w:eastAsia="zh-CN"/>
                <w14:textFill>
                  <w14:solidFill>
                    <w14:schemeClr w14:val="tx1"/>
                  </w14:solidFill>
                </w14:textFill>
              </w:rPr>
              <w:t>8</w:t>
            </w:r>
            <w:r>
              <w:rPr>
                <w:rFonts w:hint="eastAsia" w:ascii="宋体" w:hAnsi="宋体" w:cs="宋体"/>
                <w:color w:val="000000" w:themeColor="text1"/>
                <w:kern w:val="2"/>
                <w:szCs w:val="21"/>
                <w:highlight w:val="none"/>
                <w:lang w:val="zh-CN"/>
                <w14:textFill>
                  <w14:solidFill>
                    <w14:schemeClr w14:val="tx1"/>
                  </w14:solidFill>
                </w14:textFill>
              </w:rPr>
              <w:t>分；方案较差的得</w:t>
            </w:r>
            <w:r>
              <w:rPr>
                <w:rFonts w:hint="eastAsia" w:ascii="宋体" w:hAnsi="宋体" w:cs="宋体"/>
                <w:color w:val="000000" w:themeColor="text1"/>
                <w:kern w:val="2"/>
                <w:szCs w:val="21"/>
                <w:highlight w:val="none"/>
                <w:lang w:val="en-US" w:eastAsia="zh-CN"/>
                <w14:textFill>
                  <w14:solidFill>
                    <w14:schemeClr w14:val="tx1"/>
                  </w14:solidFill>
                </w14:textFill>
              </w:rPr>
              <w:t>6</w:t>
            </w:r>
            <w:r>
              <w:rPr>
                <w:rFonts w:hint="eastAsia" w:ascii="宋体" w:hAnsi="宋体" w:cs="宋体"/>
                <w:color w:val="000000" w:themeColor="text1"/>
                <w:kern w:val="2"/>
                <w:szCs w:val="21"/>
                <w:highlight w:val="none"/>
                <w:lang w:val="zh-CN"/>
                <w14:textFill>
                  <w14:solidFill>
                    <w14:schemeClr w14:val="tx1"/>
                  </w14:solidFill>
                </w14:textFill>
              </w:rPr>
              <w:t>分；未提供不得分。</w:t>
            </w:r>
          </w:p>
        </w:tc>
        <w:tc>
          <w:tcPr>
            <w:tcW w:w="407" w:type="pct"/>
            <w:noWrap w:val="0"/>
            <w:tcMar>
              <w:top w:w="0" w:type="dxa"/>
              <w:left w:w="108" w:type="dxa"/>
              <w:bottom w:w="0" w:type="dxa"/>
              <w:right w:w="108" w:type="dxa"/>
            </w:tcMar>
            <w:vAlign w:val="center"/>
          </w:tcPr>
          <w:p w14:paraId="1E587389">
            <w:pPr>
              <w:widowControl/>
              <w:spacing w:before="100" w:beforeAutospacing="1" w:after="100" w:afterAutospacing="1"/>
              <w:jc w:val="cente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14</w:t>
            </w:r>
          </w:p>
        </w:tc>
        <w:tc>
          <w:tcPr>
            <w:tcW w:w="1362" w:type="pct"/>
            <w:noWrap w:val="0"/>
            <w:tcMar>
              <w:top w:w="0" w:type="dxa"/>
              <w:left w:w="108" w:type="dxa"/>
              <w:bottom w:w="0" w:type="dxa"/>
              <w:right w:w="108" w:type="dxa"/>
            </w:tcMar>
            <w:vAlign w:val="center"/>
          </w:tcPr>
          <w:p w14:paraId="7DF2AD3E">
            <w:pPr>
              <w:widowControl/>
              <w:spacing w:before="100" w:beforeAutospacing="1" w:after="100" w:afterAutospacing="1"/>
              <w:jc w:val="center"/>
              <w:rPr>
                <w:rFonts w:ascii="宋体" w:hAnsi="宋体" w:cs="宋体"/>
                <w:bCs/>
                <w:color w:val="000000" w:themeColor="text1"/>
                <w:szCs w:val="21"/>
                <w:highlight w:val="none"/>
                <w14:textFill>
                  <w14:solidFill>
                    <w14:schemeClr w14:val="tx1"/>
                  </w14:solidFill>
                </w14:textFill>
              </w:rPr>
            </w:pPr>
          </w:p>
        </w:tc>
      </w:tr>
      <w:tr w14:paraId="022C94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00" w:hRule="atLeast"/>
          <w:jc w:val="center"/>
        </w:trPr>
        <w:tc>
          <w:tcPr>
            <w:tcW w:w="422" w:type="pct"/>
            <w:noWrap w:val="0"/>
            <w:tcMar>
              <w:top w:w="0" w:type="dxa"/>
              <w:left w:w="108" w:type="dxa"/>
              <w:bottom w:w="0" w:type="dxa"/>
              <w:right w:w="108" w:type="dxa"/>
            </w:tcMar>
            <w:vAlign w:val="center"/>
          </w:tcPr>
          <w:p w14:paraId="29EA418B">
            <w:pPr>
              <w:widowControl/>
              <w:spacing w:before="100" w:beforeAutospacing="1" w:after="100" w:afterAutospacing="1"/>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w:t>
            </w:r>
          </w:p>
        </w:tc>
        <w:tc>
          <w:tcPr>
            <w:tcW w:w="2808" w:type="pct"/>
            <w:noWrap w:val="0"/>
            <w:tcMar>
              <w:top w:w="0" w:type="dxa"/>
              <w:left w:w="108" w:type="dxa"/>
              <w:bottom w:w="0" w:type="dxa"/>
              <w:right w:w="108" w:type="dxa"/>
            </w:tcMar>
            <w:vAlign w:val="center"/>
          </w:tcPr>
          <w:p w14:paraId="40DD262D">
            <w:pPr>
              <w:widowControl/>
              <w:jc w:val="left"/>
              <w:rPr>
                <w:rFonts w:hint="eastAsia" w:ascii="宋体" w:hAnsi="宋体" w:cs="宋体"/>
                <w:color w:val="000000" w:themeColor="text1"/>
                <w:kern w:val="2"/>
                <w:szCs w:val="21"/>
                <w:highlight w:val="none"/>
                <w:lang w:val="zh-CN"/>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t>文明施工方案：根据投标人提供的针对本项目的文明施工方案，进行综合评分。方案应包括文明施工的制度、保障措施、环境保护措施、防扰民措施等；</w:t>
            </w:r>
          </w:p>
          <w:p w14:paraId="686F8A36">
            <w:pPr>
              <w:widowControl/>
              <w:jc w:val="left"/>
              <w:rPr>
                <w:rFonts w:hint="eastAsia" w:ascii="宋体" w:hAnsi="宋体" w:cs="宋体"/>
                <w:color w:val="000000" w:themeColor="text1"/>
                <w:kern w:val="2"/>
                <w:szCs w:val="21"/>
                <w:highlight w:val="none"/>
                <w:lang w:val="zh-CN"/>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t>方案专业、详细、可行得</w:t>
            </w:r>
            <w:r>
              <w:rPr>
                <w:rFonts w:hint="eastAsia" w:ascii="宋体" w:hAnsi="宋体" w:cs="宋体"/>
                <w:color w:val="000000" w:themeColor="text1"/>
                <w:kern w:val="2"/>
                <w:szCs w:val="21"/>
                <w:highlight w:val="none"/>
                <w:lang w:val="en-US" w:eastAsia="zh-CN"/>
                <w14:textFill>
                  <w14:solidFill>
                    <w14:schemeClr w14:val="tx1"/>
                  </w14:solidFill>
                </w14:textFill>
              </w:rPr>
              <w:t>12</w:t>
            </w:r>
            <w:r>
              <w:rPr>
                <w:rFonts w:hint="eastAsia" w:ascii="宋体" w:hAnsi="宋体" w:cs="宋体"/>
                <w:color w:val="000000" w:themeColor="text1"/>
                <w:kern w:val="2"/>
                <w:szCs w:val="21"/>
                <w:highlight w:val="none"/>
                <w:lang w:val="zh-CN"/>
                <w14:textFill>
                  <w14:solidFill>
                    <w14:schemeClr w14:val="tx1"/>
                  </w14:solidFill>
                </w14:textFill>
              </w:rPr>
              <w:t>分；方案较为专业、详细、可行得</w:t>
            </w:r>
            <w:r>
              <w:rPr>
                <w:rFonts w:hint="eastAsia" w:ascii="宋体" w:hAnsi="宋体" w:cs="宋体"/>
                <w:color w:val="000000" w:themeColor="text1"/>
                <w:kern w:val="2"/>
                <w:szCs w:val="21"/>
                <w:highlight w:val="none"/>
                <w:lang w:val="en-US" w:eastAsia="zh-CN"/>
                <w14:textFill>
                  <w14:solidFill>
                    <w14:schemeClr w14:val="tx1"/>
                  </w14:solidFill>
                </w14:textFill>
              </w:rPr>
              <w:t>8</w:t>
            </w:r>
            <w:r>
              <w:rPr>
                <w:rFonts w:hint="eastAsia" w:ascii="宋体" w:hAnsi="宋体" w:cs="宋体"/>
                <w:color w:val="000000" w:themeColor="text1"/>
                <w:kern w:val="2"/>
                <w:szCs w:val="21"/>
                <w:highlight w:val="none"/>
                <w:lang w:val="zh-CN"/>
                <w14:textFill>
                  <w14:solidFill>
                    <w14:schemeClr w14:val="tx1"/>
                  </w14:solidFill>
                </w14:textFill>
              </w:rPr>
              <w:t>分；方案一般的得</w:t>
            </w:r>
            <w:r>
              <w:rPr>
                <w:rFonts w:hint="eastAsia" w:ascii="宋体" w:hAnsi="宋体" w:cs="宋体"/>
                <w:color w:val="000000" w:themeColor="text1"/>
                <w:kern w:val="2"/>
                <w:szCs w:val="21"/>
                <w:highlight w:val="none"/>
                <w:lang w:val="en-US" w:eastAsia="zh-CN"/>
                <w14:textFill>
                  <w14:solidFill>
                    <w14:schemeClr w14:val="tx1"/>
                  </w14:solidFill>
                </w14:textFill>
              </w:rPr>
              <w:t>6</w:t>
            </w:r>
            <w:r>
              <w:rPr>
                <w:rFonts w:hint="eastAsia" w:ascii="宋体" w:hAnsi="宋体" w:cs="宋体"/>
                <w:color w:val="000000" w:themeColor="text1"/>
                <w:kern w:val="2"/>
                <w:szCs w:val="21"/>
                <w:highlight w:val="none"/>
                <w:lang w:val="zh-CN"/>
                <w14:textFill>
                  <w14:solidFill>
                    <w14:schemeClr w14:val="tx1"/>
                  </w14:solidFill>
                </w14:textFill>
              </w:rPr>
              <w:t>分；方案较差的得</w:t>
            </w:r>
            <w:r>
              <w:rPr>
                <w:rFonts w:hint="eastAsia" w:ascii="宋体" w:hAnsi="宋体" w:cs="宋体"/>
                <w:color w:val="000000" w:themeColor="text1"/>
                <w:kern w:val="2"/>
                <w:szCs w:val="21"/>
                <w:highlight w:val="none"/>
                <w:lang w:val="en-US" w:eastAsia="zh-CN"/>
                <w14:textFill>
                  <w14:solidFill>
                    <w14:schemeClr w14:val="tx1"/>
                  </w14:solidFill>
                </w14:textFill>
              </w:rPr>
              <w:t>4</w:t>
            </w:r>
            <w:r>
              <w:rPr>
                <w:rFonts w:hint="eastAsia" w:ascii="宋体" w:hAnsi="宋体" w:cs="宋体"/>
                <w:color w:val="000000" w:themeColor="text1"/>
                <w:kern w:val="2"/>
                <w:szCs w:val="21"/>
                <w:highlight w:val="none"/>
                <w:lang w:val="zh-CN"/>
                <w14:textFill>
                  <w14:solidFill>
                    <w14:schemeClr w14:val="tx1"/>
                  </w14:solidFill>
                </w14:textFill>
              </w:rPr>
              <w:t>分；未提供不得分。</w:t>
            </w:r>
          </w:p>
        </w:tc>
        <w:tc>
          <w:tcPr>
            <w:tcW w:w="407" w:type="pct"/>
            <w:noWrap w:val="0"/>
            <w:tcMar>
              <w:top w:w="0" w:type="dxa"/>
              <w:left w:w="108" w:type="dxa"/>
              <w:bottom w:w="0" w:type="dxa"/>
              <w:right w:w="108" w:type="dxa"/>
            </w:tcMar>
            <w:vAlign w:val="center"/>
          </w:tcPr>
          <w:p w14:paraId="41DCB2F3">
            <w:pPr>
              <w:widowControl/>
              <w:spacing w:before="100" w:beforeAutospacing="1" w:after="100" w:afterAutospacing="1"/>
              <w:jc w:val="cente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12</w:t>
            </w:r>
          </w:p>
        </w:tc>
        <w:tc>
          <w:tcPr>
            <w:tcW w:w="1362" w:type="pct"/>
            <w:noWrap w:val="0"/>
            <w:tcMar>
              <w:top w:w="0" w:type="dxa"/>
              <w:left w:w="108" w:type="dxa"/>
              <w:bottom w:w="0" w:type="dxa"/>
              <w:right w:w="108" w:type="dxa"/>
            </w:tcMar>
            <w:vAlign w:val="center"/>
          </w:tcPr>
          <w:p w14:paraId="36ECA9EF">
            <w:pPr>
              <w:widowControl/>
              <w:spacing w:before="100" w:beforeAutospacing="1" w:after="100" w:afterAutospacing="1"/>
              <w:jc w:val="center"/>
              <w:rPr>
                <w:rFonts w:ascii="宋体" w:hAnsi="宋体" w:cs="宋体"/>
                <w:bCs/>
                <w:color w:val="000000" w:themeColor="text1"/>
                <w:szCs w:val="21"/>
                <w:highlight w:val="none"/>
                <w14:textFill>
                  <w14:solidFill>
                    <w14:schemeClr w14:val="tx1"/>
                  </w14:solidFill>
                </w14:textFill>
              </w:rPr>
            </w:pPr>
          </w:p>
        </w:tc>
      </w:tr>
      <w:tr w14:paraId="7833BD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00" w:hRule="atLeast"/>
          <w:jc w:val="center"/>
        </w:trPr>
        <w:tc>
          <w:tcPr>
            <w:tcW w:w="422" w:type="pct"/>
            <w:noWrap w:val="0"/>
            <w:tcMar>
              <w:top w:w="0" w:type="dxa"/>
              <w:left w:w="108" w:type="dxa"/>
              <w:bottom w:w="0" w:type="dxa"/>
              <w:right w:w="108" w:type="dxa"/>
            </w:tcMar>
            <w:vAlign w:val="center"/>
          </w:tcPr>
          <w:p w14:paraId="2E218BDC">
            <w:pPr>
              <w:widowControl/>
              <w:spacing w:before="100" w:beforeAutospacing="1" w:after="100" w:afterAutospacing="1"/>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w:t>
            </w:r>
          </w:p>
        </w:tc>
        <w:tc>
          <w:tcPr>
            <w:tcW w:w="2808" w:type="pct"/>
            <w:noWrap w:val="0"/>
            <w:tcMar>
              <w:top w:w="0" w:type="dxa"/>
              <w:left w:w="108" w:type="dxa"/>
              <w:bottom w:w="0" w:type="dxa"/>
              <w:right w:w="108" w:type="dxa"/>
            </w:tcMar>
            <w:vAlign w:val="center"/>
          </w:tcPr>
          <w:p w14:paraId="6BA29B19">
            <w:pPr>
              <w:widowControl/>
              <w:jc w:val="left"/>
              <w:rPr>
                <w:rFonts w:hint="eastAsia" w:ascii="宋体" w:hAnsi="宋体" w:cs="宋体"/>
                <w:color w:val="000000" w:themeColor="text1"/>
                <w:kern w:val="2"/>
                <w:szCs w:val="21"/>
                <w:highlight w:val="none"/>
                <w:lang w:val="zh-CN"/>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t>安全管理方案：根据投标人提供的安全管理方案综合评定，方案应包括安全作业制度、安全作业及规范用工的保障措施、保证人员安全措施（防火防盗防触电）等。</w:t>
            </w:r>
          </w:p>
          <w:p w14:paraId="4F5C5CF3">
            <w:pPr>
              <w:widowControl/>
              <w:jc w:val="left"/>
              <w:rPr>
                <w:rFonts w:hint="eastAsia" w:ascii="宋体" w:hAnsi="宋体" w:cs="宋体"/>
                <w:color w:val="000000" w:themeColor="text1"/>
                <w:kern w:val="2"/>
                <w:szCs w:val="21"/>
                <w:highlight w:val="none"/>
                <w:lang w:val="zh-CN"/>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t>方案专业、详细、可行得</w:t>
            </w:r>
            <w:r>
              <w:rPr>
                <w:rFonts w:hint="eastAsia" w:ascii="宋体" w:hAnsi="宋体" w:cs="宋体"/>
                <w:color w:val="000000" w:themeColor="text1"/>
                <w:kern w:val="2"/>
                <w:szCs w:val="21"/>
                <w:highlight w:val="none"/>
                <w:lang w:val="en-US" w:eastAsia="zh-CN"/>
                <w14:textFill>
                  <w14:solidFill>
                    <w14:schemeClr w14:val="tx1"/>
                  </w14:solidFill>
                </w14:textFill>
              </w:rPr>
              <w:t>10</w:t>
            </w:r>
            <w:r>
              <w:rPr>
                <w:rFonts w:hint="eastAsia" w:ascii="宋体" w:hAnsi="宋体" w:cs="宋体"/>
                <w:color w:val="000000" w:themeColor="text1"/>
                <w:kern w:val="2"/>
                <w:szCs w:val="21"/>
                <w:highlight w:val="none"/>
                <w:lang w:val="zh-CN"/>
                <w14:textFill>
                  <w14:solidFill>
                    <w14:schemeClr w14:val="tx1"/>
                  </w14:solidFill>
                </w14:textFill>
              </w:rPr>
              <w:t>分；方案较为专业、详细、可行得</w:t>
            </w:r>
            <w:r>
              <w:rPr>
                <w:rFonts w:hint="eastAsia" w:ascii="宋体" w:hAnsi="宋体" w:cs="宋体"/>
                <w:color w:val="000000" w:themeColor="text1"/>
                <w:kern w:val="2"/>
                <w:szCs w:val="21"/>
                <w:highlight w:val="none"/>
                <w:lang w:val="en-US" w:eastAsia="zh-CN"/>
                <w14:textFill>
                  <w14:solidFill>
                    <w14:schemeClr w14:val="tx1"/>
                  </w14:solidFill>
                </w14:textFill>
              </w:rPr>
              <w:t>8</w:t>
            </w:r>
            <w:r>
              <w:rPr>
                <w:rFonts w:hint="eastAsia" w:ascii="宋体" w:hAnsi="宋体" w:cs="宋体"/>
                <w:color w:val="000000" w:themeColor="text1"/>
                <w:kern w:val="2"/>
                <w:szCs w:val="21"/>
                <w:highlight w:val="none"/>
                <w:lang w:val="zh-CN"/>
                <w14:textFill>
                  <w14:solidFill>
                    <w14:schemeClr w14:val="tx1"/>
                  </w14:solidFill>
                </w14:textFill>
              </w:rPr>
              <w:t>分；方案一般的得</w:t>
            </w:r>
            <w:r>
              <w:rPr>
                <w:rFonts w:hint="eastAsia" w:ascii="宋体" w:hAnsi="宋体" w:cs="宋体"/>
                <w:color w:val="000000" w:themeColor="text1"/>
                <w:kern w:val="2"/>
                <w:szCs w:val="21"/>
                <w:highlight w:val="none"/>
                <w:lang w:val="en-US" w:eastAsia="zh-CN"/>
                <w14:textFill>
                  <w14:solidFill>
                    <w14:schemeClr w14:val="tx1"/>
                  </w14:solidFill>
                </w14:textFill>
              </w:rPr>
              <w:t>6</w:t>
            </w:r>
            <w:r>
              <w:rPr>
                <w:rFonts w:hint="eastAsia" w:ascii="宋体" w:hAnsi="宋体" w:cs="宋体"/>
                <w:color w:val="000000" w:themeColor="text1"/>
                <w:kern w:val="2"/>
                <w:szCs w:val="21"/>
                <w:highlight w:val="none"/>
                <w:lang w:val="zh-CN"/>
                <w14:textFill>
                  <w14:solidFill>
                    <w14:schemeClr w14:val="tx1"/>
                  </w14:solidFill>
                </w14:textFill>
              </w:rPr>
              <w:t>分；方案较差的得</w:t>
            </w:r>
            <w:r>
              <w:rPr>
                <w:rFonts w:hint="eastAsia" w:ascii="宋体" w:hAnsi="宋体" w:cs="宋体"/>
                <w:color w:val="000000" w:themeColor="text1"/>
                <w:kern w:val="2"/>
                <w:szCs w:val="21"/>
                <w:highlight w:val="none"/>
                <w:lang w:val="en-US" w:eastAsia="zh-CN"/>
                <w14:textFill>
                  <w14:solidFill>
                    <w14:schemeClr w14:val="tx1"/>
                  </w14:solidFill>
                </w14:textFill>
              </w:rPr>
              <w:t>4</w:t>
            </w:r>
            <w:r>
              <w:rPr>
                <w:rFonts w:hint="eastAsia" w:ascii="宋体" w:hAnsi="宋体" w:cs="宋体"/>
                <w:color w:val="000000" w:themeColor="text1"/>
                <w:kern w:val="2"/>
                <w:szCs w:val="21"/>
                <w:highlight w:val="none"/>
                <w:lang w:val="zh-CN"/>
                <w14:textFill>
                  <w14:solidFill>
                    <w14:schemeClr w14:val="tx1"/>
                  </w14:solidFill>
                </w14:textFill>
              </w:rPr>
              <w:t>分；未提供不得分。</w:t>
            </w:r>
          </w:p>
        </w:tc>
        <w:tc>
          <w:tcPr>
            <w:tcW w:w="407" w:type="pct"/>
            <w:noWrap w:val="0"/>
            <w:tcMar>
              <w:top w:w="0" w:type="dxa"/>
              <w:left w:w="108" w:type="dxa"/>
              <w:bottom w:w="0" w:type="dxa"/>
              <w:right w:w="108" w:type="dxa"/>
            </w:tcMar>
            <w:vAlign w:val="center"/>
          </w:tcPr>
          <w:p w14:paraId="782E4D30">
            <w:pPr>
              <w:widowControl/>
              <w:spacing w:before="100" w:beforeAutospacing="1" w:after="100" w:afterAutospacing="1"/>
              <w:jc w:val="cente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10</w:t>
            </w:r>
          </w:p>
        </w:tc>
        <w:tc>
          <w:tcPr>
            <w:tcW w:w="1362" w:type="pct"/>
            <w:noWrap w:val="0"/>
            <w:tcMar>
              <w:top w:w="0" w:type="dxa"/>
              <w:left w:w="108" w:type="dxa"/>
              <w:bottom w:w="0" w:type="dxa"/>
              <w:right w:w="108" w:type="dxa"/>
            </w:tcMar>
            <w:vAlign w:val="center"/>
          </w:tcPr>
          <w:p w14:paraId="1C982BE6">
            <w:pPr>
              <w:widowControl/>
              <w:spacing w:before="100" w:beforeAutospacing="1" w:after="100" w:afterAutospacing="1"/>
              <w:jc w:val="center"/>
              <w:rPr>
                <w:rFonts w:ascii="宋体" w:hAnsi="宋体" w:cs="宋体"/>
                <w:bCs/>
                <w:color w:val="000000" w:themeColor="text1"/>
                <w:szCs w:val="21"/>
                <w:highlight w:val="none"/>
                <w14:textFill>
                  <w14:solidFill>
                    <w14:schemeClr w14:val="tx1"/>
                  </w14:solidFill>
                </w14:textFill>
              </w:rPr>
            </w:pPr>
          </w:p>
        </w:tc>
      </w:tr>
      <w:tr w14:paraId="714337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126" w:hRule="atLeast"/>
          <w:jc w:val="center"/>
        </w:trPr>
        <w:tc>
          <w:tcPr>
            <w:tcW w:w="422" w:type="pct"/>
            <w:noWrap w:val="0"/>
            <w:tcMar>
              <w:top w:w="0" w:type="dxa"/>
              <w:left w:w="108" w:type="dxa"/>
              <w:bottom w:w="0" w:type="dxa"/>
              <w:right w:w="108" w:type="dxa"/>
            </w:tcMar>
            <w:vAlign w:val="center"/>
          </w:tcPr>
          <w:p w14:paraId="3D5A84DD">
            <w:pPr>
              <w:widowControl/>
              <w:spacing w:before="100" w:beforeAutospacing="1" w:after="100" w:afterAutospacing="1"/>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2.4</w:t>
            </w:r>
          </w:p>
        </w:tc>
        <w:tc>
          <w:tcPr>
            <w:tcW w:w="2808" w:type="pct"/>
            <w:noWrap w:val="0"/>
            <w:tcMar>
              <w:top w:w="0" w:type="dxa"/>
              <w:left w:w="108" w:type="dxa"/>
              <w:bottom w:w="0" w:type="dxa"/>
              <w:right w:w="108" w:type="dxa"/>
            </w:tcMar>
            <w:vAlign w:val="center"/>
          </w:tcPr>
          <w:p w14:paraId="5ADC5BDD">
            <w:pPr>
              <w:widowControl/>
              <w:jc w:val="left"/>
              <w:rPr>
                <w:rFonts w:hint="eastAsia" w:ascii="宋体" w:hAnsi="宋体" w:cs="宋体"/>
                <w:color w:val="000000" w:themeColor="text1"/>
                <w:kern w:val="2"/>
                <w:szCs w:val="21"/>
                <w:highlight w:val="none"/>
                <w:lang w:val="zh-CN"/>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t>质量保证措施：</w:t>
            </w:r>
          </w:p>
          <w:p w14:paraId="3D4ECB85">
            <w:pPr>
              <w:widowControl/>
              <w:jc w:val="left"/>
              <w:rPr>
                <w:rFonts w:hint="eastAsia" w:ascii="宋体" w:hAnsi="宋体" w:cs="宋体"/>
                <w:color w:val="000000" w:themeColor="text1"/>
                <w:kern w:val="2"/>
                <w:szCs w:val="21"/>
                <w:highlight w:val="none"/>
                <w:lang w:val="zh-CN"/>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fldChar w:fldCharType="begin"/>
            </w:r>
            <w:r>
              <w:rPr>
                <w:rFonts w:hint="eastAsia" w:ascii="宋体" w:hAnsi="宋体" w:cs="宋体"/>
                <w:color w:val="000000" w:themeColor="text1"/>
                <w:kern w:val="2"/>
                <w:szCs w:val="21"/>
                <w:highlight w:val="none"/>
                <w:lang w:val="zh-CN"/>
                <w14:textFill>
                  <w14:solidFill>
                    <w14:schemeClr w14:val="tx1"/>
                  </w14:solidFill>
                </w14:textFill>
              </w:rPr>
              <w:instrText xml:space="preserve"> eq \o\ac(○,1)</w:instrText>
            </w:r>
            <w:r>
              <w:rPr>
                <w:rFonts w:hint="eastAsia" w:ascii="宋体" w:hAnsi="宋体" w:cs="宋体"/>
                <w:color w:val="000000" w:themeColor="text1"/>
                <w:kern w:val="2"/>
                <w:szCs w:val="21"/>
                <w:highlight w:val="none"/>
                <w:lang w:val="zh-CN"/>
                <w14:textFill>
                  <w14:solidFill>
                    <w14:schemeClr w14:val="tx1"/>
                  </w14:solidFill>
                </w14:textFill>
              </w:rPr>
              <w:fldChar w:fldCharType="end"/>
            </w:r>
            <w:r>
              <w:rPr>
                <w:rFonts w:hint="eastAsia" w:ascii="宋体" w:hAnsi="宋体" w:cs="宋体"/>
                <w:color w:val="000000" w:themeColor="text1"/>
                <w:kern w:val="2"/>
                <w:szCs w:val="21"/>
                <w:highlight w:val="none"/>
                <w:lang w:val="zh-CN"/>
                <w14:textFill>
                  <w14:solidFill>
                    <w14:schemeClr w14:val="tx1"/>
                  </w14:solidFill>
                </w14:textFill>
              </w:rPr>
              <w:t>要根据工程的规模、结构、施工现场等情况制定各分部分项工程切实可行的施工方案。</w:t>
            </w:r>
          </w:p>
          <w:p w14:paraId="26717B6B">
            <w:pPr>
              <w:widowControl/>
              <w:jc w:val="left"/>
              <w:rPr>
                <w:rFonts w:hint="eastAsia" w:ascii="宋体" w:hAnsi="宋体" w:cs="宋体"/>
                <w:color w:val="000000" w:themeColor="text1"/>
                <w:kern w:val="2"/>
                <w:szCs w:val="21"/>
                <w:highlight w:val="none"/>
                <w:lang w:val="zh-CN"/>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fldChar w:fldCharType="begin"/>
            </w:r>
            <w:r>
              <w:rPr>
                <w:rFonts w:hint="eastAsia" w:ascii="宋体" w:hAnsi="宋体" w:cs="宋体"/>
                <w:color w:val="000000" w:themeColor="text1"/>
                <w:kern w:val="2"/>
                <w:szCs w:val="21"/>
                <w:highlight w:val="none"/>
                <w:lang w:val="zh-CN"/>
                <w14:textFill>
                  <w14:solidFill>
                    <w14:schemeClr w14:val="tx1"/>
                  </w14:solidFill>
                </w14:textFill>
              </w:rPr>
              <w:instrText xml:space="preserve"> eq \o\ac(○,2)</w:instrText>
            </w:r>
            <w:r>
              <w:rPr>
                <w:rFonts w:hint="eastAsia" w:ascii="宋体" w:hAnsi="宋体" w:cs="宋体"/>
                <w:color w:val="000000" w:themeColor="text1"/>
                <w:kern w:val="2"/>
                <w:szCs w:val="21"/>
                <w:highlight w:val="none"/>
                <w:lang w:val="zh-CN"/>
                <w14:textFill>
                  <w14:solidFill>
                    <w14:schemeClr w14:val="tx1"/>
                  </w14:solidFill>
                </w14:textFill>
              </w:rPr>
              <w:fldChar w:fldCharType="end"/>
            </w:r>
            <w:r>
              <w:rPr>
                <w:rFonts w:hint="eastAsia" w:ascii="宋体" w:hAnsi="宋体" w:cs="宋体"/>
                <w:color w:val="000000" w:themeColor="text1"/>
                <w:kern w:val="2"/>
                <w:szCs w:val="21"/>
                <w:highlight w:val="none"/>
                <w:lang w:val="zh-CN"/>
                <w14:textFill>
                  <w14:solidFill>
                    <w14:schemeClr w14:val="tx1"/>
                  </w14:solidFill>
                </w14:textFill>
              </w:rPr>
              <w:t>质量保证措施齐全得力，要具备质保体系、技术保证措施、材料保证措施等内容。</w:t>
            </w:r>
          </w:p>
          <w:p w14:paraId="19875EBA">
            <w:pPr>
              <w:widowControl/>
              <w:jc w:val="left"/>
              <w:rPr>
                <w:rFonts w:hint="eastAsia" w:ascii="宋体" w:hAnsi="宋体" w:cs="宋体"/>
                <w:color w:val="000000" w:themeColor="text1"/>
                <w:kern w:val="2"/>
                <w:szCs w:val="21"/>
                <w:highlight w:val="none"/>
                <w:lang w:val="zh-CN"/>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t>方案专业、详细、可行得</w:t>
            </w:r>
            <w:r>
              <w:rPr>
                <w:rFonts w:hint="eastAsia" w:ascii="宋体" w:hAnsi="宋体" w:cs="宋体"/>
                <w:color w:val="000000" w:themeColor="text1"/>
                <w:kern w:val="2"/>
                <w:szCs w:val="21"/>
                <w:highlight w:val="none"/>
                <w:lang w:val="en-US" w:eastAsia="zh-CN"/>
                <w14:textFill>
                  <w14:solidFill>
                    <w14:schemeClr w14:val="tx1"/>
                  </w14:solidFill>
                </w14:textFill>
              </w:rPr>
              <w:t>10</w:t>
            </w:r>
            <w:r>
              <w:rPr>
                <w:rFonts w:hint="eastAsia" w:ascii="宋体" w:hAnsi="宋体" w:cs="宋体"/>
                <w:color w:val="000000" w:themeColor="text1"/>
                <w:kern w:val="2"/>
                <w:szCs w:val="21"/>
                <w:highlight w:val="none"/>
                <w:lang w:val="zh-CN"/>
                <w14:textFill>
                  <w14:solidFill>
                    <w14:schemeClr w14:val="tx1"/>
                  </w14:solidFill>
                </w14:textFill>
              </w:rPr>
              <w:t>分；方案较为专业、详细、可行得</w:t>
            </w:r>
            <w:r>
              <w:rPr>
                <w:rFonts w:hint="eastAsia" w:ascii="宋体" w:hAnsi="宋体" w:cs="宋体"/>
                <w:color w:val="000000" w:themeColor="text1"/>
                <w:kern w:val="2"/>
                <w:szCs w:val="21"/>
                <w:highlight w:val="none"/>
                <w:lang w:val="en-US" w:eastAsia="zh-CN"/>
                <w14:textFill>
                  <w14:solidFill>
                    <w14:schemeClr w14:val="tx1"/>
                  </w14:solidFill>
                </w14:textFill>
              </w:rPr>
              <w:t>8</w:t>
            </w:r>
            <w:r>
              <w:rPr>
                <w:rFonts w:hint="eastAsia" w:ascii="宋体" w:hAnsi="宋体" w:cs="宋体"/>
                <w:color w:val="000000" w:themeColor="text1"/>
                <w:kern w:val="2"/>
                <w:szCs w:val="21"/>
                <w:highlight w:val="none"/>
                <w:lang w:val="zh-CN"/>
                <w14:textFill>
                  <w14:solidFill>
                    <w14:schemeClr w14:val="tx1"/>
                  </w14:solidFill>
                </w14:textFill>
              </w:rPr>
              <w:t>分；方案一般的得</w:t>
            </w:r>
            <w:r>
              <w:rPr>
                <w:rFonts w:hint="eastAsia" w:ascii="宋体" w:hAnsi="宋体" w:cs="宋体"/>
                <w:color w:val="000000" w:themeColor="text1"/>
                <w:kern w:val="2"/>
                <w:szCs w:val="21"/>
                <w:highlight w:val="none"/>
                <w:lang w:val="en-US" w:eastAsia="zh-CN"/>
                <w14:textFill>
                  <w14:solidFill>
                    <w14:schemeClr w14:val="tx1"/>
                  </w14:solidFill>
                </w14:textFill>
              </w:rPr>
              <w:t>6</w:t>
            </w:r>
            <w:r>
              <w:rPr>
                <w:rFonts w:hint="eastAsia" w:ascii="宋体" w:hAnsi="宋体" w:cs="宋体"/>
                <w:color w:val="000000" w:themeColor="text1"/>
                <w:kern w:val="2"/>
                <w:szCs w:val="21"/>
                <w:highlight w:val="none"/>
                <w:lang w:val="zh-CN"/>
                <w14:textFill>
                  <w14:solidFill>
                    <w14:schemeClr w14:val="tx1"/>
                  </w14:solidFill>
                </w14:textFill>
              </w:rPr>
              <w:t>分；方案较差的得</w:t>
            </w:r>
            <w:r>
              <w:rPr>
                <w:rFonts w:hint="eastAsia" w:ascii="宋体" w:hAnsi="宋体" w:cs="宋体"/>
                <w:color w:val="000000" w:themeColor="text1"/>
                <w:kern w:val="2"/>
                <w:szCs w:val="21"/>
                <w:highlight w:val="none"/>
                <w:lang w:val="en-US" w:eastAsia="zh-CN"/>
                <w14:textFill>
                  <w14:solidFill>
                    <w14:schemeClr w14:val="tx1"/>
                  </w14:solidFill>
                </w14:textFill>
              </w:rPr>
              <w:t>4</w:t>
            </w:r>
            <w:r>
              <w:rPr>
                <w:rFonts w:hint="eastAsia" w:ascii="宋体" w:hAnsi="宋体" w:cs="宋体"/>
                <w:color w:val="000000" w:themeColor="text1"/>
                <w:kern w:val="2"/>
                <w:szCs w:val="21"/>
                <w:highlight w:val="none"/>
                <w:lang w:val="zh-CN"/>
                <w14:textFill>
                  <w14:solidFill>
                    <w14:schemeClr w14:val="tx1"/>
                  </w14:solidFill>
                </w14:textFill>
              </w:rPr>
              <w:t>分；未提供不得分。</w:t>
            </w:r>
          </w:p>
        </w:tc>
        <w:tc>
          <w:tcPr>
            <w:tcW w:w="407" w:type="pct"/>
            <w:noWrap w:val="0"/>
            <w:tcMar>
              <w:top w:w="0" w:type="dxa"/>
              <w:left w:w="108" w:type="dxa"/>
              <w:bottom w:w="0" w:type="dxa"/>
              <w:right w:w="108" w:type="dxa"/>
            </w:tcMar>
            <w:vAlign w:val="center"/>
          </w:tcPr>
          <w:p w14:paraId="09E6F145">
            <w:pPr>
              <w:widowControl/>
              <w:spacing w:before="100" w:beforeAutospacing="1" w:after="100" w:afterAutospacing="1"/>
              <w:jc w:val="cente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10</w:t>
            </w:r>
          </w:p>
        </w:tc>
        <w:tc>
          <w:tcPr>
            <w:tcW w:w="1362" w:type="pct"/>
            <w:noWrap w:val="0"/>
            <w:tcMar>
              <w:top w:w="0" w:type="dxa"/>
              <w:left w:w="108" w:type="dxa"/>
              <w:bottom w:w="0" w:type="dxa"/>
              <w:right w:w="108" w:type="dxa"/>
            </w:tcMar>
            <w:vAlign w:val="center"/>
          </w:tcPr>
          <w:p w14:paraId="13607EA6">
            <w:pPr>
              <w:widowControl/>
              <w:spacing w:before="100" w:beforeAutospacing="1" w:after="100" w:afterAutospacing="1"/>
              <w:jc w:val="center"/>
              <w:rPr>
                <w:rFonts w:ascii="宋体" w:hAnsi="宋体" w:cs="宋体"/>
                <w:bCs/>
                <w:color w:val="000000" w:themeColor="text1"/>
                <w:szCs w:val="21"/>
                <w:highlight w:val="none"/>
                <w14:textFill>
                  <w14:solidFill>
                    <w14:schemeClr w14:val="tx1"/>
                  </w14:solidFill>
                </w14:textFill>
              </w:rPr>
            </w:pPr>
          </w:p>
        </w:tc>
      </w:tr>
      <w:tr w14:paraId="59F9A9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29" w:hRule="atLeast"/>
          <w:jc w:val="center"/>
        </w:trPr>
        <w:tc>
          <w:tcPr>
            <w:tcW w:w="5000" w:type="pct"/>
            <w:gridSpan w:val="4"/>
            <w:noWrap w:val="0"/>
            <w:tcMar>
              <w:top w:w="0" w:type="dxa"/>
              <w:left w:w="108" w:type="dxa"/>
              <w:bottom w:w="0" w:type="dxa"/>
              <w:right w:w="108" w:type="dxa"/>
            </w:tcMar>
            <w:vAlign w:val="center"/>
          </w:tcPr>
          <w:p w14:paraId="261FD7D0">
            <w:pPr>
              <w:widowControl/>
              <w:spacing w:before="100" w:beforeAutospacing="1" w:after="100" w:afterAutospacing="1"/>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t>客观分（</w:t>
            </w:r>
            <w:r>
              <w:rPr>
                <w:rFonts w:hint="eastAsia" w:ascii="宋体" w:hAnsi="宋体" w:cs="宋体"/>
                <w:b/>
                <w:bCs w:val="0"/>
                <w:color w:val="000000" w:themeColor="text1"/>
                <w:sz w:val="24"/>
                <w:highlight w:val="none"/>
                <w:lang w:val="en-US" w:eastAsia="zh-CN"/>
                <w14:textFill>
                  <w14:solidFill>
                    <w14:schemeClr w14:val="tx1"/>
                  </w14:solidFill>
                </w14:textFill>
              </w:rPr>
              <w:t>24</w:t>
            </w:r>
            <w:r>
              <w:rPr>
                <w:rFonts w:hint="eastAsia" w:ascii="宋体" w:hAnsi="宋体" w:cs="宋体"/>
                <w:b/>
                <w:bCs w:val="0"/>
                <w:color w:val="000000" w:themeColor="text1"/>
                <w:sz w:val="24"/>
                <w:highlight w:val="none"/>
                <w14:textFill>
                  <w14:solidFill>
                    <w14:schemeClr w14:val="tx1"/>
                  </w14:solidFill>
                </w14:textFill>
              </w:rPr>
              <w:t>分）</w:t>
            </w:r>
          </w:p>
        </w:tc>
      </w:tr>
      <w:tr w14:paraId="4E1B21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1116" w:hRule="atLeast"/>
          <w:jc w:val="center"/>
        </w:trPr>
        <w:tc>
          <w:tcPr>
            <w:tcW w:w="422" w:type="pct"/>
            <w:noWrap w:val="0"/>
            <w:tcMar>
              <w:top w:w="0" w:type="dxa"/>
              <w:left w:w="108" w:type="dxa"/>
              <w:bottom w:w="0" w:type="dxa"/>
              <w:right w:w="108" w:type="dxa"/>
            </w:tcMar>
            <w:vAlign w:val="center"/>
          </w:tcPr>
          <w:p w14:paraId="503FA05E">
            <w:pPr>
              <w:widowControl/>
              <w:spacing w:before="100" w:beforeAutospacing="1" w:after="100" w:afterAutospacing="1"/>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3.1</w:t>
            </w:r>
          </w:p>
        </w:tc>
        <w:tc>
          <w:tcPr>
            <w:tcW w:w="2808" w:type="pct"/>
            <w:noWrap w:val="0"/>
            <w:tcMar>
              <w:top w:w="0" w:type="dxa"/>
              <w:left w:w="108" w:type="dxa"/>
              <w:bottom w:w="0" w:type="dxa"/>
              <w:right w:w="108" w:type="dxa"/>
            </w:tcMar>
            <w:vAlign w:val="center"/>
          </w:tcPr>
          <w:p w14:paraId="19056AD4">
            <w:pPr>
              <w:widowControl/>
              <w:jc w:val="left"/>
              <w:rPr>
                <w:rFonts w:hint="default" w:ascii="宋体" w:hAnsi="宋体" w:eastAsia="宋体" w:cs="宋体"/>
                <w:color w:val="000000" w:themeColor="text1"/>
                <w:kern w:val="2"/>
                <w:szCs w:val="21"/>
                <w:highlight w:val="none"/>
                <w:lang w:val="en-US" w:eastAsia="zh-CN"/>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t>类似业绩：供应商自202</w:t>
            </w:r>
            <w:r>
              <w:rPr>
                <w:rFonts w:hint="eastAsia" w:ascii="宋体" w:hAnsi="宋体" w:cs="宋体"/>
                <w:color w:val="000000" w:themeColor="text1"/>
                <w:kern w:val="2"/>
                <w:szCs w:val="21"/>
                <w:highlight w:val="none"/>
                <w:lang w:val="en-US" w:eastAsia="zh-CN"/>
                <w14:textFill>
                  <w14:solidFill>
                    <w14:schemeClr w14:val="tx1"/>
                  </w14:solidFill>
                </w14:textFill>
              </w:rPr>
              <w:t>2</w:t>
            </w:r>
            <w:r>
              <w:rPr>
                <w:rFonts w:hint="eastAsia" w:ascii="宋体" w:hAnsi="宋体" w:cs="宋体"/>
                <w:color w:val="000000" w:themeColor="text1"/>
                <w:kern w:val="2"/>
                <w:szCs w:val="21"/>
                <w:highlight w:val="none"/>
                <w:lang w:val="zh-CN"/>
                <w14:textFill>
                  <w14:solidFill>
                    <w14:schemeClr w14:val="tx1"/>
                  </w14:solidFill>
                </w14:textFill>
              </w:rPr>
              <w:t>年</w:t>
            </w:r>
            <w:r>
              <w:rPr>
                <w:rFonts w:hint="eastAsia" w:ascii="宋体" w:hAnsi="宋体" w:cs="宋体"/>
                <w:color w:val="000000" w:themeColor="text1"/>
                <w:kern w:val="2"/>
                <w:szCs w:val="21"/>
                <w:highlight w:val="none"/>
                <w:lang w:val="en-US" w:eastAsia="zh-CN"/>
                <w14:textFill>
                  <w14:solidFill>
                    <w14:schemeClr w14:val="tx1"/>
                  </w14:solidFill>
                </w14:textFill>
              </w:rPr>
              <w:t>10</w:t>
            </w:r>
            <w:r>
              <w:rPr>
                <w:rFonts w:hint="eastAsia" w:ascii="宋体" w:hAnsi="宋体" w:cs="宋体"/>
                <w:color w:val="000000" w:themeColor="text1"/>
                <w:kern w:val="2"/>
                <w:szCs w:val="21"/>
                <w:highlight w:val="none"/>
                <w:lang w:val="zh-CN"/>
                <w14:textFill>
                  <w14:solidFill>
                    <w14:schemeClr w14:val="tx1"/>
                  </w14:solidFill>
                </w14:textFill>
              </w:rPr>
              <w:t>月1日以来</w:t>
            </w:r>
            <w:r>
              <w:rPr>
                <w:rFonts w:hint="eastAsia" w:ascii="宋体" w:hAnsi="宋体" w:cs="宋体"/>
                <w:b/>
                <w:bCs/>
                <w:color w:val="000000" w:themeColor="text1"/>
                <w:kern w:val="2"/>
                <w:szCs w:val="21"/>
                <w:highlight w:val="none"/>
                <w:lang w:val="zh-CN"/>
                <w14:textFill>
                  <w14:solidFill>
                    <w14:schemeClr w14:val="tx1"/>
                  </w14:solidFill>
                </w14:textFill>
              </w:rPr>
              <w:t>（以合同签订时间为准）</w:t>
            </w:r>
            <w:r>
              <w:rPr>
                <w:rFonts w:hint="eastAsia" w:ascii="宋体" w:hAnsi="宋体" w:cs="宋体"/>
                <w:color w:val="000000" w:themeColor="text1"/>
                <w:kern w:val="2"/>
                <w:szCs w:val="21"/>
                <w:highlight w:val="none"/>
                <w:lang w:val="zh-CN"/>
                <w14:textFill>
                  <w14:solidFill>
                    <w14:schemeClr w14:val="tx1"/>
                  </w14:solidFill>
                </w14:textFill>
              </w:rPr>
              <w:t>承担的</w:t>
            </w:r>
            <w:r>
              <w:rPr>
                <w:rFonts w:hint="eastAsia" w:ascii="宋体" w:hAnsi="宋体" w:cs="宋体"/>
                <w:color w:val="000000" w:themeColor="text1"/>
                <w:kern w:val="2"/>
                <w:szCs w:val="21"/>
                <w:highlight w:val="none"/>
                <w:lang w:val="zh-CN" w:eastAsia="zh-CN"/>
                <w14:textFill>
                  <w14:solidFill>
                    <w14:schemeClr w14:val="tx1"/>
                  </w14:solidFill>
                </w14:textFill>
              </w:rPr>
              <w:t>类似工程</w:t>
            </w:r>
            <w:r>
              <w:rPr>
                <w:rFonts w:hint="eastAsia" w:ascii="宋体" w:hAnsi="宋体" w:cs="宋体"/>
                <w:color w:val="000000" w:themeColor="text1"/>
                <w:kern w:val="2"/>
                <w:szCs w:val="21"/>
                <w:highlight w:val="none"/>
                <w:lang w:val="zh-CN"/>
                <w14:textFill>
                  <w14:solidFill>
                    <w14:schemeClr w14:val="tx1"/>
                  </w14:solidFill>
                </w14:textFill>
              </w:rPr>
              <w:t>业绩，每有一个得</w:t>
            </w:r>
            <w:r>
              <w:rPr>
                <w:rFonts w:hint="eastAsia" w:ascii="宋体" w:hAnsi="宋体" w:cs="宋体"/>
                <w:color w:val="000000" w:themeColor="text1"/>
                <w:kern w:val="2"/>
                <w:szCs w:val="21"/>
                <w:highlight w:val="none"/>
                <w:lang w:val="en-US" w:eastAsia="zh-CN"/>
                <w14:textFill>
                  <w14:solidFill>
                    <w14:schemeClr w14:val="tx1"/>
                  </w14:solidFill>
                </w14:textFill>
              </w:rPr>
              <w:t>3</w:t>
            </w:r>
            <w:r>
              <w:rPr>
                <w:rFonts w:hint="eastAsia" w:ascii="宋体" w:hAnsi="宋体" w:cs="宋体"/>
                <w:color w:val="000000" w:themeColor="text1"/>
                <w:kern w:val="2"/>
                <w:szCs w:val="21"/>
                <w:highlight w:val="none"/>
                <w:lang w:val="zh-CN"/>
                <w14:textFill>
                  <w14:solidFill>
                    <w14:schemeClr w14:val="tx1"/>
                  </w14:solidFill>
                </w14:textFill>
              </w:rPr>
              <w:t>分，本项最高得</w:t>
            </w:r>
            <w:r>
              <w:rPr>
                <w:rFonts w:hint="eastAsia" w:ascii="宋体" w:hAnsi="宋体" w:cs="宋体"/>
                <w:color w:val="000000" w:themeColor="text1"/>
                <w:kern w:val="2"/>
                <w:szCs w:val="21"/>
                <w:highlight w:val="none"/>
                <w:lang w:val="en-US" w:eastAsia="zh-CN"/>
                <w14:textFill>
                  <w14:solidFill>
                    <w14:schemeClr w14:val="tx1"/>
                  </w14:solidFill>
                </w14:textFill>
              </w:rPr>
              <w:t>15</w:t>
            </w:r>
            <w:r>
              <w:rPr>
                <w:rFonts w:hint="eastAsia" w:ascii="宋体" w:hAnsi="宋体" w:cs="宋体"/>
                <w:color w:val="000000" w:themeColor="text1"/>
                <w:kern w:val="2"/>
                <w:szCs w:val="21"/>
                <w:highlight w:val="none"/>
                <w:lang w:val="zh-CN"/>
                <w14:textFill>
                  <w14:solidFill>
                    <w14:schemeClr w14:val="tx1"/>
                  </w14:solidFill>
                </w14:textFill>
              </w:rPr>
              <w:t>分。</w:t>
            </w:r>
          </w:p>
        </w:tc>
        <w:tc>
          <w:tcPr>
            <w:tcW w:w="407" w:type="pct"/>
            <w:noWrap w:val="0"/>
            <w:tcMar>
              <w:top w:w="0" w:type="dxa"/>
              <w:left w:w="108" w:type="dxa"/>
              <w:bottom w:w="0" w:type="dxa"/>
              <w:right w:w="108" w:type="dxa"/>
            </w:tcMar>
            <w:vAlign w:val="center"/>
          </w:tcPr>
          <w:p w14:paraId="2D91C831">
            <w:pPr>
              <w:widowControl/>
              <w:spacing w:before="100" w:beforeAutospacing="1" w:after="100" w:afterAutospacing="1"/>
              <w:jc w:val="cente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15</w:t>
            </w:r>
          </w:p>
        </w:tc>
        <w:tc>
          <w:tcPr>
            <w:tcW w:w="1362" w:type="pct"/>
            <w:noWrap w:val="0"/>
            <w:tcMar>
              <w:top w:w="0" w:type="dxa"/>
              <w:left w:w="108" w:type="dxa"/>
              <w:bottom w:w="0" w:type="dxa"/>
              <w:right w:w="108" w:type="dxa"/>
            </w:tcMar>
            <w:vAlign w:val="center"/>
          </w:tcPr>
          <w:p w14:paraId="1C9B1B40">
            <w:pPr>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同时</w:t>
            </w:r>
            <w:r>
              <w:rPr>
                <w:rFonts w:hint="eastAsia" w:ascii="宋体" w:hAnsi="宋体"/>
                <w:color w:val="000000" w:themeColor="text1"/>
                <w:highlight w:val="none"/>
                <w14:textFill>
                  <w14:solidFill>
                    <w14:schemeClr w14:val="tx1"/>
                  </w14:solidFill>
                </w14:textFill>
              </w:rPr>
              <w:t>提供</w:t>
            </w:r>
            <w:r>
              <w:rPr>
                <w:rFonts w:hint="eastAsia" w:ascii="宋体" w:hAnsi="宋体"/>
                <w:color w:val="000000" w:themeColor="text1"/>
                <w:highlight w:val="none"/>
                <w:lang w:eastAsia="zh-CN"/>
                <w14:textFill>
                  <w14:solidFill>
                    <w14:schemeClr w14:val="tx1"/>
                  </w14:solidFill>
                </w14:textFill>
              </w:rPr>
              <w:t>业绩</w:t>
            </w:r>
            <w:r>
              <w:rPr>
                <w:rFonts w:hint="eastAsia" w:ascii="宋体" w:hAnsi="宋体"/>
                <w:color w:val="000000" w:themeColor="text1"/>
                <w:highlight w:val="none"/>
                <w14:textFill>
                  <w14:solidFill>
                    <w14:schemeClr w14:val="tx1"/>
                  </w14:solidFill>
                </w14:textFill>
              </w:rPr>
              <w:t>合同</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14:textFill>
                  <w14:solidFill>
                    <w14:schemeClr w14:val="tx1"/>
                  </w14:solidFill>
                </w14:textFill>
              </w:rPr>
              <w:t>竣工验收记录</w:t>
            </w:r>
            <w:r>
              <w:rPr>
                <w:rFonts w:hint="eastAsia" w:ascii="宋体" w:hAnsi="宋体"/>
                <w:color w:val="000000" w:themeColor="text1"/>
                <w:highlight w:val="none"/>
                <w:lang w:eastAsia="zh-CN"/>
                <w14:textFill>
                  <w14:solidFill>
                    <w14:schemeClr w14:val="tx1"/>
                  </w14:solidFill>
                </w14:textFill>
              </w:rPr>
              <w:t>及该业绩的合同款项</w:t>
            </w:r>
            <w:r>
              <w:rPr>
                <w:rFonts w:hint="eastAsia" w:ascii="宋体" w:hAnsi="宋体"/>
                <w:color w:val="000000" w:themeColor="text1"/>
                <w:highlight w:val="none"/>
                <w14:textFill>
                  <w14:solidFill>
                    <w14:schemeClr w14:val="tx1"/>
                  </w14:solidFill>
                </w14:textFill>
              </w:rPr>
              <w:t>发票（发票备注栏</w:t>
            </w:r>
            <w:r>
              <w:rPr>
                <w:rFonts w:hint="eastAsia" w:ascii="宋体" w:hAnsi="宋体"/>
                <w:color w:val="000000" w:themeColor="text1"/>
                <w:highlight w:val="none"/>
                <w:lang w:eastAsia="zh-CN"/>
                <w14:textFill>
                  <w14:solidFill>
                    <w14:schemeClr w14:val="tx1"/>
                  </w14:solidFill>
                </w14:textFill>
              </w:rPr>
              <w:t>有</w:t>
            </w:r>
            <w:r>
              <w:rPr>
                <w:rFonts w:hint="eastAsia" w:ascii="宋体" w:hAnsi="宋体"/>
                <w:color w:val="000000" w:themeColor="text1"/>
                <w:highlight w:val="none"/>
                <w14:textFill>
                  <w14:solidFill>
                    <w14:schemeClr w14:val="tx1"/>
                  </w14:solidFill>
                </w14:textFill>
              </w:rPr>
              <w:t>备注项目名称）</w:t>
            </w:r>
          </w:p>
        </w:tc>
      </w:tr>
      <w:tr w14:paraId="267C09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1992" w:hRule="atLeast"/>
          <w:jc w:val="center"/>
        </w:trPr>
        <w:tc>
          <w:tcPr>
            <w:tcW w:w="422" w:type="pct"/>
            <w:noWrap w:val="0"/>
            <w:tcMar>
              <w:top w:w="0" w:type="dxa"/>
              <w:left w:w="108" w:type="dxa"/>
              <w:bottom w:w="0" w:type="dxa"/>
              <w:right w:w="108" w:type="dxa"/>
            </w:tcMar>
            <w:vAlign w:val="center"/>
          </w:tcPr>
          <w:p w14:paraId="312598F6">
            <w:pPr>
              <w:widowControl/>
              <w:spacing w:before="100" w:beforeAutospacing="1" w:after="100" w:afterAutospacing="1"/>
              <w:jc w:val="center"/>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w:t>
            </w:r>
            <w:r>
              <w:rPr>
                <w:rFonts w:hint="eastAsia" w:ascii="宋体" w:hAnsi="宋体" w:cs="宋体"/>
                <w:bCs/>
                <w:color w:val="000000" w:themeColor="text1"/>
                <w:szCs w:val="21"/>
                <w:highlight w:val="none"/>
                <w:lang w:val="en-US" w:eastAsia="zh-CN"/>
                <w14:textFill>
                  <w14:solidFill>
                    <w14:schemeClr w14:val="tx1"/>
                  </w14:solidFill>
                </w14:textFill>
              </w:rPr>
              <w:t>2</w:t>
            </w:r>
          </w:p>
        </w:tc>
        <w:tc>
          <w:tcPr>
            <w:tcW w:w="2808" w:type="pct"/>
            <w:noWrap w:val="0"/>
            <w:tcMar>
              <w:top w:w="0" w:type="dxa"/>
              <w:left w:w="108" w:type="dxa"/>
              <w:bottom w:w="0" w:type="dxa"/>
              <w:right w:w="108" w:type="dxa"/>
            </w:tcMar>
            <w:vAlign w:val="center"/>
          </w:tcPr>
          <w:p w14:paraId="3E3359C9">
            <w:pPr>
              <w:widowControl/>
              <w:jc w:val="left"/>
              <w:rPr>
                <w:rFonts w:hint="eastAsia" w:ascii="宋体" w:hAnsi="宋体" w:eastAsia="宋体" w:cs="宋体"/>
                <w:color w:val="000000" w:themeColor="text1"/>
                <w:kern w:val="2"/>
                <w:sz w:val="21"/>
                <w:szCs w:val="21"/>
                <w:highlight w:val="none"/>
                <w:lang w:val="zh-CN" w:eastAsia="zh-CN" w:bidi="ar-SA"/>
                <w14:textFill>
                  <w14:solidFill>
                    <w14:schemeClr w14:val="tx1"/>
                  </w14:solidFill>
                </w14:textFill>
              </w:rPr>
            </w:pPr>
            <w:r>
              <w:rPr>
                <w:rFonts w:hint="eastAsia" w:ascii="宋体" w:hAnsi="宋体" w:cs="宋体"/>
                <w:color w:val="000000" w:themeColor="text1"/>
                <w:kern w:val="2"/>
                <w:szCs w:val="21"/>
                <w:highlight w:val="none"/>
                <w:lang w:val="en-US" w:eastAsia="zh-CN"/>
                <w14:textFill>
                  <w14:solidFill>
                    <w14:schemeClr w14:val="tx1"/>
                  </w14:solidFill>
                </w14:textFill>
              </w:rPr>
              <w:t>企业认证：供应商具有ISO9001质量管理体系认证证书、ISO45001职业健康安全管理体系认证证书、ISO14001环境管理体系认证证书，每有一个得1分，本项最高得3分。</w:t>
            </w:r>
          </w:p>
        </w:tc>
        <w:tc>
          <w:tcPr>
            <w:tcW w:w="407" w:type="pct"/>
            <w:noWrap w:val="0"/>
            <w:tcMar>
              <w:top w:w="0" w:type="dxa"/>
              <w:left w:w="108" w:type="dxa"/>
              <w:bottom w:w="0" w:type="dxa"/>
              <w:right w:w="108" w:type="dxa"/>
            </w:tcMar>
            <w:vAlign w:val="center"/>
          </w:tcPr>
          <w:p w14:paraId="3C3D4EC6">
            <w:pPr>
              <w:widowControl/>
              <w:spacing w:before="100" w:beforeAutospacing="1" w:after="100" w:afterAutospacing="1"/>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3</w:t>
            </w:r>
          </w:p>
        </w:tc>
        <w:tc>
          <w:tcPr>
            <w:tcW w:w="1362" w:type="pct"/>
            <w:noWrap w:val="0"/>
            <w:tcMar>
              <w:top w:w="0" w:type="dxa"/>
              <w:left w:w="108" w:type="dxa"/>
              <w:bottom w:w="0" w:type="dxa"/>
              <w:right w:w="108" w:type="dxa"/>
            </w:tcMar>
            <w:vAlign w:val="center"/>
          </w:tcPr>
          <w:p w14:paraId="7EB8A818">
            <w:pP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highlight w:val="none"/>
                <w14:textFill>
                  <w14:solidFill>
                    <w14:schemeClr w14:val="tx1"/>
                  </w14:solidFill>
                </w14:textFill>
              </w:rPr>
              <w:t>提供证书，且在国家认监委网站最新查询状态为“有效”。</w:t>
            </w:r>
          </w:p>
        </w:tc>
      </w:tr>
      <w:tr w14:paraId="758966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3510" w:hRule="atLeast"/>
          <w:jc w:val="center"/>
        </w:trPr>
        <w:tc>
          <w:tcPr>
            <w:tcW w:w="422" w:type="pct"/>
            <w:noWrap w:val="0"/>
            <w:tcMar>
              <w:top w:w="0" w:type="dxa"/>
              <w:left w:w="108" w:type="dxa"/>
              <w:bottom w:w="0" w:type="dxa"/>
              <w:right w:w="108" w:type="dxa"/>
            </w:tcMar>
            <w:vAlign w:val="center"/>
          </w:tcPr>
          <w:p w14:paraId="75292A18">
            <w:pPr>
              <w:widowControl/>
              <w:spacing w:before="100" w:beforeAutospacing="1" w:after="100" w:afterAutospacing="1"/>
              <w:jc w:val="cente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3.3</w:t>
            </w:r>
          </w:p>
        </w:tc>
        <w:tc>
          <w:tcPr>
            <w:tcW w:w="2808" w:type="pct"/>
            <w:noWrap w:val="0"/>
            <w:tcMar>
              <w:top w:w="0" w:type="dxa"/>
              <w:left w:w="108" w:type="dxa"/>
              <w:bottom w:w="0" w:type="dxa"/>
              <w:right w:w="108" w:type="dxa"/>
            </w:tcMar>
            <w:vAlign w:val="center"/>
          </w:tcPr>
          <w:p w14:paraId="7E0ABF31">
            <w:pPr>
              <w:widowControl/>
              <w:jc w:val="left"/>
              <w:rPr>
                <w:rFonts w:hint="eastAsia" w:ascii="宋体" w:hAnsi="宋体" w:cs="宋体"/>
                <w:color w:val="000000" w:themeColor="text1"/>
                <w:kern w:val="2"/>
                <w:szCs w:val="21"/>
                <w:highlight w:val="none"/>
                <w:lang w:val="en-US" w:eastAsia="zh-CN"/>
                <w14:textFill>
                  <w14:solidFill>
                    <w14:schemeClr w14:val="tx1"/>
                  </w14:solidFill>
                </w14:textFill>
              </w:rPr>
            </w:pPr>
            <w:r>
              <w:rPr>
                <w:rFonts w:hint="eastAsia" w:ascii="宋体" w:hAnsi="宋体" w:cs="宋体"/>
                <w:color w:val="000000" w:themeColor="text1"/>
                <w:kern w:val="2"/>
                <w:szCs w:val="21"/>
                <w:highlight w:val="none"/>
                <w:lang w:val="en-US" w:eastAsia="zh-CN"/>
                <w14:textFill>
                  <w14:solidFill>
                    <w14:schemeClr w14:val="tx1"/>
                  </w14:solidFill>
                </w14:textFill>
              </w:rPr>
              <w:t>1、项目负责人：</w:t>
            </w:r>
          </w:p>
          <w:p w14:paraId="2F0EC6E6">
            <w:pPr>
              <w:widowControl/>
              <w:jc w:val="left"/>
              <w:rPr>
                <w:rFonts w:hint="eastAsia" w:ascii="宋体" w:hAnsi="宋体" w:cs="宋体"/>
                <w:color w:val="000000" w:themeColor="text1"/>
                <w:kern w:val="2"/>
                <w:szCs w:val="21"/>
                <w:highlight w:val="none"/>
                <w:lang w:val="zh-CN"/>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t>具有建设工程类</w:t>
            </w:r>
            <w:r>
              <w:rPr>
                <w:rFonts w:hint="eastAsia" w:ascii="宋体" w:hAnsi="宋体" w:cs="宋体"/>
                <w:color w:val="000000" w:themeColor="text1"/>
                <w:kern w:val="2"/>
                <w:szCs w:val="21"/>
                <w:highlight w:val="none"/>
                <w:lang w:val="zh-CN" w:eastAsia="zh-CN"/>
                <w14:textFill>
                  <w14:solidFill>
                    <w14:schemeClr w14:val="tx1"/>
                  </w14:solidFill>
                </w14:textFill>
              </w:rPr>
              <w:t>中</w:t>
            </w:r>
            <w:r>
              <w:rPr>
                <w:rFonts w:hint="eastAsia" w:ascii="宋体" w:hAnsi="宋体" w:cs="宋体"/>
                <w:color w:val="000000" w:themeColor="text1"/>
                <w:kern w:val="2"/>
                <w:szCs w:val="21"/>
                <w:highlight w:val="none"/>
                <w:lang w:val="zh-CN"/>
                <w14:textFill>
                  <w14:solidFill>
                    <w14:schemeClr w14:val="tx1"/>
                  </w14:solidFill>
                </w14:textFill>
              </w:rPr>
              <w:t>级</w:t>
            </w:r>
            <w:r>
              <w:rPr>
                <w:rFonts w:hint="eastAsia" w:ascii="宋体" w:hAnsi="宋体" w:cs="宋体"/>
                <w:color w:val="000000" w:themeColor="text1"/>
                <w:kern w:val="2"/>
                <w:szCs w:val="21"/>
                <w:highlight w:val="none"/>
                <w:lang w:val="zh-CN" w:eastAsia="zh-CN"/>
                <w14:textFill>
                  <w14:solidFill>
                    <w14:schemeClr w14:val="tx1"/>
                  </w14:solidFill>
                </w14:textFill>
              </w:rPr>
              <w:t>及以上</w:t>
            </w:r>
            <w:r>
              <w:rPr>
                <w:rFonts w:hint="eastAsia" w:ascii="宋体" w:hAnsi="宋体" w:cs="宋体"/>
                <w:color w:val="000000" w:themeColor="text1"/>
                <w:kern w:val="2"/>
                <w:szCs w:val="21"/>
                <w:highlight w:val="none"/>
                <w:lang w:val="zh-CN"/>
                <w14:textFill>
                  <w14:solidFill>
                    <w14:schemeClr w14:val="tx1"/>
                  </w14:solidFill>
                </w14:textFill>
              </w:rPr>
              <w:t>职称证书的</w:t>
            </w:r>
            <w:r>
              <w:rPr>
                <w:rFonts w:hint="eastAsia" w:ascii="宋体" w:hAnsi="宋体" w:cs="宋体"/>
                <w:color w:val="000000" w:themeColor="text1"/>
                <w:kern w:val="2"/>
                <w:szCs w:val="21"/>
                <w:highlight w:val="none"/>
                <w:lang w:val="zh-CN" w:eastAsia="zh-CN"/>
                <w14:textFill>
                  <w14:solidFill>
                    <w14:schemeClr w14:val="tx1"/>
                  </w14:solidFill>
                </w14:textFill>
              </w:rPr>
              <w:t>，</w:t>
            </w:r>
            <w:r>
              <w:rPr>
                <w:rFonts w:hint="eastAsia" w:ascii="宋体" w:hAnsi="宋体" w:cs="宋体"/>
                <w:color w:val="000000" w:themeColor="text1"/>
                <w:kern w:val="2"/>
                <w:szCs w:val="21"/>
                <w:highlight w:val="none"/>
                <w:lang w:val="zh-CN"/>
                <w14:textFill>
                  <w14:solidFill>
                    <w14:schemeClr w14:val="tx1"/>
                  </w14:solidFill>
                </w14:textFill>
              </w:rPr>
              <w:t>得</w:t>
            </w:r>
            <w:r>
              <w:rPr>
                <w:rFonts w:hint="eastAsia" w:ascii="宋体" w:hAnsi="宋体" w:cs="宋体"/>
                <w:color w:val="000000" w:themeColor="text1"/>
                <w:kern w:val="2"/>
                <w:szCs w:val="21"/>
                <w:highlight w:val="none"/>
                <w:lang w:val="en-US" w:eastAsia="zh-CN"/>
                <w14:textFill>
                  <w14:solidFill>
                    <w14:schemeClr w14:val="tx1"/>
                  </w14:solidFill>
                </w14:textFill>
              </w:rPr>
              <w:t>2</w:t>
            </w:r>
            <w:r>
              <w:rPr>
                <w:rFonts w:hint="eastAsia" w:ascii="宋体" w:hAnsi="宋体" w:cs="宋体"/>
                <w:color w:val="000000" w:themeColor="text1"/>
                <w:kern w:val="2"/>
                <w:szCs w:val="21"/>
                <w:highlight w:val="none"/>
                <w:lang w:val="zh-CN"/>
                <w14:textFill>
                  <w14:solidFill>
                    <w14:schemeClr w14:val="tx1"/>
                  </w14:solidFill>
                </w14:textFill>
              </w:rPr>
              <w:t>分，</w:t>
            </w:r>
            <w:r>
              <w:rPr>
                <w:rFonts w:hint="eastAsia" w:ascii="宋体" w:hAnsi="宋体" w:cs="宋体"/>
                <w:color w:val="000000" w:themeColor="text1"/>
                <w:kern w:val="2"/>
                <w:szCs w:val="21"/>
                <w:highlight w:val="none"/>
                <w:lang w:val="zh-CN" w:eastAsia="zh-CN"/>
                <w14:textFill>
                  <w14:solidFill>
                    <w14:schemeClr w14:val="tx1"/>
                  </w14:solidFill>
                </w14:textFill>
              </w:rPr>
              <w:t>本项</w:t>
            </w:r>
            <w:r>
              <w:rPr>
                <w:rFonts w:hint="eastAsia" w:ascii="宋体" w:hAnsi="宋体" w:cs="宋体"/>
                <w:color w:val="000000" w:themeColor="text1"/>
                <w:kern w:val="2"/>
                <w:szCs w:val="21"/>
                <w:highlight w:val="none"/>
                <w:lang w:val="zh-CN"/>
                <w14:textFill>
                  <w14:solidFill>
                    <w14:schemeClr w14:val="tx1"/>
                  </w14:solidFill>
                </w14:textFill>
              </w:rPr>
              <w:t>最高得</w:t>
            </w:r>
            <w:r>
              <w:rPr>
                <w:rFonts w:hint="eastAsia" w:ascii="宋体" w:hAnsi="宋体" w:cs="宋体"/>
                <w:color w:val="000000" w:themeColor="text1"/>
                <w:kern w:val="2"/>
                <w:szCs w:val="21"/>
                <w:highlight w:val="none"/>
                <w:lang w:val="en-US" w:eastAsia="zh-CN"/>
                <w14:textFill>
                  <w14:solidFill>
                    <w14:schemeClr w14:val="tx1"/>
                  </w14:solidFill>
                </w14:textFill>
              </w:rPr>
              <w:t>2</w:t>
            </w:r>
            <w:r>
              <w:rPr>
                <w:rFonts w:hint="eastAsia" w:ascii="宋体" w:hAnsi="宋体" w:cs="宋体"/>
                <w:color w:val="000000" w:themeColor="text1"/>
                <w:kern w:val="2"/>
                <w:szCs w:val="21"/>
                <w:highlight w:val="none"/>
                <w:lang w:val="zh-CN"/>
                <w14:textFill>
                  <w14:solidFill>
                    <w14:schemeClr w14:val="tx1"/>
                  </w14:solidFill>
                </w14:textFill>
              </w:rPr>
              <w:t>分。</w:t>
            </w:r>
          </w:p>
          <w:p w14:paraId="19DAEF1B">
            <w:pPr>
              <w:widowControl/>
              <w:jc w:val="left"/>
              <w:rPr>
                <w:rFonts w:hint="eastAsia" w:ascii="宋体" w:hAnsi="宋体" w:eastAsia="宋体" w:cs="宋体"/>
                <w:color w:val="000000" w:themeColor="text1"/>
                <w:kern w:val="2"/>
                <w:szCs w:val="21"/>
                <w:highlight w:val="none"/>
                <w:lang w:val="en-US" w:eastAsia="zh-CN"/>
                <w14:textFill>
                  <w14:solidFill>
                    <w14:schemeClr w14:val="tx1"/>
                  </w14:solidFill>
                </w14:textFill>
              </w:rPr>
            </w:pPr>
            <w:r>
              <w:rPr>
                <w:rFonts w:hint="eastAsia" w:ascii="宋体" w:hAnsi="宋体" w:cs="宋体"/>
                <w:color w:val="000000" w:themeColor="text1"/>
                <w:kern w:val="2"/>
                <w:szCs w:val="21"/>
                <w:highlight w:val="none"/>
                <w:lang w:val="en-US" w:eastAsia="zh-CN"/>
                <w14:textFill>
                  <w14:solidFill>
                    <w14:schemeClr w14:val="tx1"/>
                  </w14:solidFill>
                </w14:textFill>
              </w:rPr>
              <w:t>2、技术负责人：</w:t>
            </w:r>
          </w:p>
          <w:p w14:paraId="3F143CB1">
            <w:pPr>
              <w:widowControl/>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kern w:val="2"/>
                <w:szCs w:val="21"/>
                <w:highlight w:val="none"/>
                <w:lang w:val="zh-CN"/>
                <w14:textFill>
                  <w14:solidFill>
                    <w14:schemeClr w14:val="tx1"/>
                  </w14:solidFill>
                </w14:textFill>
              </w:rPr>
              <w:t>具有建设工程类高级及以上职称证书的</w:t>
            </w:r>
            <w:r>
              <w:rPr>
                <w:rFonts w:hint="eastAsia" w:ascii="宋体" w:hAnsi="宋体" w:cs="宋体"/>
                <w:color w:val="000000" w:themeColor="text1"/>
                <w:kern w:val="2"/>
                <w:szCs w:val="21"/>
                <w:highlight w:val="none"/>
                <w:lang w:val="en-US" w:eastAsia="zh-CN"/>
                <w14:textFill>
                  <w14:solidFill>
                    <w14:schemeClr w14:val="tx1"/>
                  </w14:solidFill>
                </w14:textFill>
              </w:rPr>
              <w:t>4分，</w:t>
            </w:r>
            <w:r>
              <w:rPr>
                <w:rFonts w:hint="eastAsia" w:ascii="宋体" w:hAnsi="宋体" w:cs="宋体"/>
                <w:color w:val="000000" w:themeColor="text1"/>
                <w:kern w:val="2"/>
                <w:szCs w:val="21"/>
                <w:highlight w:val="none"/>
                <w:lang w:val="zh-CN" w:eastAsia="zh-CN"/>
                <w14:textFill>
                  <w14:solidFill>
                    <w14:schemeClr w14:val="tx1"/>
                  </w14:solidFill>
                </w14:textFill>
              </w:rPr>
              <w:t>中</w:t>
            </w:r>
            <w:r>
              <w:rPr>
                <w:rFonts w:hint="eastAsia" w:ascii="宋体" w:hAnsi="宋体" w:cs="宋体"/>
                <w:color w:val="000000" w:themeColor="text1"/>
                <w:kern w:val="2"/>
                <w:szCs w:val="21"/>
                <w:highlight w:val="none"/>
                <w:lang w:val="zh-CN"/>
                <w14:textFill>
                  <w14:solidFill>
                    <w14:schemeClr w14:val="tx1"/>
                  </w14:solidFill>
                </w14:textFill>
              </w:rPr>
              <w:t>级</w:t>
            </w:r>
            <w:r>
              <w:rPr>
                <w:rFonts w:hint="eastAsia" w:ascii="宋体" w:hAnsi="宋体" w:cs="宋体"/>
                <w:color w:val="000000" w:themeColor="text1"/>
                <w:kern w:val="2"/>
                <w:szCs w:val="21"/>
                <w:highlight w:val="none"/>
                <w:lang w:val="zh-CN" w:eastAsia="zh-CN"/>
                <w14:textFill>
                  <w14:solidFill>
                    <w14:schemeClr w14:val="tx1"/>
                  </w14:solidFill>
                </w14:textFill>
              </w:rPr>
              <w:t>及以上</w:t>
            </w:r>
            <w:r>
              <w:rPr>
                <w:rFonts w:hint="eastAsia" w:ascii="宋体" w:hAnsi="宋体" w:cs="宋体"/>
                <w:color w:val="000000" w:themeColor="text1"/>
                <w:kern w:val="2"/>
                <w:szCs w:val="21"/>
                <w:highlight w:val="none"/>
                <w:lang w:val="zh-CN"/>
                <w14:textFill>
                  <w14:solidFill>
                    <w14:schemeClr w14:val="tx1"/>
                  </w14:solidFill>
                </w14:textFill>
              </w:rPr>
              <w:t>职称证书的</w:t>
            </w:r>
            <w:r>
              <w:rPr>
                <w:rFonts w:hint="eastAsia" w:ascii="宋体" w:hAnsi="宋体" w:cs="宋体"/>
                <w:color w:val="000000" w:themeColor="text1"/>
                <w:kern w:val="2"/>
                <w:szCs w:val="21"/>
                <w:highlight w:val="none"/>
                <w:lang w:val="zh-CN" w:eastAsia="zh-CN"/>
                <w14:textFill>
                  <w14:solidFill>
                    <w14:schemeClr w14:val="tx1"/>
                  </w14:solidFill>
                </w14:textFill>
              </w:rPr>
              <w:t>，</w:t>
            </w:r>
            <w:r>
              <w:rPr>
                <w:rFonts w:hint="eastAsia" w:ascii="宋体" w:hAnsi="宋体" w:cs="宋体"/>
                <w:color w:val="000000" w:themeColor="text1"/>
                <w:kern w:val="2"/>
                <w:szCs w:val="21"/>
                <w:highlight w:val="none"/>
                <w:lang w:val="zh-CN"/>
                <w14:textFill>
                  <w14:solidFill>
                    <w14:schemeClr w14:val="tx1"/>
                  </w14:solidFill>
                </w14:textFill>
              </w:rPr>
              <w:t>得</w:t>
            </w:r>
            <w:r>
              <w:rPr>
                <w:rFonts w:hint="eastAsia" w:ascii="宋体" w:hAnsi="宋体" w:cs="宋体"/>
                <w:color w:val="000000" w:themeColor="text1"/>
                <w:kern w:val="2"/>
                <w:szCs w:val="21"/>
                <w:highlight w:val="none"/>
                <w:lang w:val="en-US" w:eastAsia="zh-CN"/>
                <w14:textFill>
                  <w14:solidFill>
                    <w14:schemeClr w14:val="tx1"/>
                  </w14:solidFill>
                </w14:textFill>
              </w:rPr>
              <w:t>2</w:t>
            </w:r>
            <w:r>
              <w:rPr>
                <w:rFonts w:hint="eastAsia" w:ascii="宋体" w:hAnsi="宋体" w:cs="宋体"/>
                <w:color w:val="000000" w:themeColor="text1"/>
                <w:kern w:val="2"/>
                <w:szCs w:val="21"/>
                <w:highlight w:val="none"/>
                <w:lang w:val="zh-CN"/>
                <w14:textFill>
                  <w14:solidFill>
                    <w14:schemeClr w14:val="tx1"/>
                  </w14:solidFill>
                </w14:textFill>
              </w:rPr>
              <w:t>分，</w:t>
            </w:r>
            <w:r>
              <w:rPr>
                <w:rFonts w:hint="eastAsia" w:ascii="宋体" w:hAnsi="宋体" w:cs="宋体"/>
                <w:color w:val="000000" w:themeColor="text1"/>
                <w:kern w:val="2"/>
                <w:szCs w:val="21"/>
                <w:highlight w:val="none"/>
                <w:lang w:val="zh-CN" w:eastAsia="zh-CN"/>
                <w14:textFill>
                  <w14:solidFill>
                    <w14:schemeClr w14:val="tx1"/>
                  </w14:solidFill>
                </w14:textFill>
              </w:rPr>
              <w:t>本项</w:t>
            </w:r>
            <w:r>
              <w:rPr>
                <w:rFonts w:hint="eastAsia" w:ascii="宋体" w:hAnsi="宋体" w:cs="宋体"/>
                <w:color w:val="000000" w:themeColor="text1"/>
                <w:kern w:val="2"/>
                <w:szCs w:val="21"/>
                <w:highlight w:val="none"/>
                <w:lang w:val="zh-CN"/>
                <w14:textFill>
                  <w14:solidFill>
                    <w14:schemeClr w14:val="tx1"/>
                  </w14:solidFill>
                </w14:textFill>
              </w:rPr>
              <w:t>最高得</w:t>
            </w:r>
            <w:r>
              <w:rPr>
                <w:rFonts w:hint="eastAsia" w:ascii="宋体" w:hAnsi="宋体" w:cs="宋体"/>
                <w:color w:val="000000" w:themeColor="text1"/>
                <w:kern w:val="2"/>
                <w:szCs w:val="21"/>
                <w:highlight w:val="none"/>
                <w:lang w:val="en-US" w:eastAsia="zh-CN"/>
                <w14:textFill>
                  <w14:solidFill>
                    <w14:schemeClr w14:val="tx1"/>
                  </w14:solidFill>
                </w14:textFill>
              </w:rPr>
              <w:t>4</w:t>
            </w:r>
            <w:r>
              <w:rPr>
                <w:rFonts w:hint="eastAsia" w:ascii="宋体" w:hAnsi="宋体" w:cs="宋体"/>
                <w:color w:val="000000" w:themeColor="text1"/>
                <w:kern w:val="2"/>
                <w:szCs w:val="21"/>
                <w:highlight w:val="none"/>
                <w:lang w:val="zh-CN"/>
                <w14:textFill>
                  <w14:solidFill>
                    <w14:schemeClr w14:val="tx1"/>
                  </w14:solidFill>
                </w14:textFill>
              </w:rPr>
              <w:t>分。</w:t>
            </w:r>
          </w:p>
        </w:tc>
        <w:tc>
          <w:tcPr>
            <w:tcW w:w="407" w:type="pct"/>
            <w:noWrap w:val="0"/>
            <w:tcMar>
              <w:top w:w="0" w:type="dxa"/>
              <w:left w:w="108" w:type="dxa"/>
              <w:bottom w:w="0" w:type="dxa"/>
              <w:right w:w="108" w:type="dxa"/>
            </w:tcMar>
            <w:vAlign w:val="center"/>
          </w:tcPr>
          <w:p w14:paraId="535668E5">
            <w:pPr>
              <w:widowControl/>
              <w:spacing w:before="100" w:beforeAutospacing="1" w:after="100" w:afterAutospacing="1"/>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6</w:t>
            </w:r>
          </w:p>
        </w:tc>
        <w:tc>
          <w:tcPr>
            <w:tcW w:w="1362" w:type="pct"/>
            <w:noWrap w:val="0"/>
            <w:tcMar>
              <w:top w:w="0" w:type="dxa"/>
              <w:left w:w="108" w:type="dxa"/>
              <w:bottom w:w="0" w:type="dxa"/>
              <w:right w:w="108" w:type="dxa"/>
            </w:tcMar>
            <w:vAlign w:val="center"/>
          </w:tcPr>
          <w:p w14:paraId="67F92213">
            <w:pPr>
              <w:autoSpaceDE w:val="0"/>
              <w:autoSpaceDN w:val="0"/>
              <w:adjustRightInd w:val="0"/>
              <w:spacing w:line="420" w:lineRule="exact"/>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w:t>
            </w:r>
            <w:r>
              <w:rPr>
                <w:rFonts w:hint="eastAsia" w:ascii="宋体" w:hAnsi="宋体" w:cs="宋体"/>
                <w:color w:val="000000" w:themeColor="text1"/>
                <w:szCs w:val="21"/>
                <w:highlight w:val="none"/>
                <w:lang w:eastAsia="zh-CN"/>
                <w14:textFill>
                  <w14:solidFill>
                    <w14:schemeClr w14:val="tx1"/>
                  </w14:solidFill>
                </w14:textFill>
              </w:rPr>
              <w:t>相关</w:t>
            </w:r>
            <w:r>
              <w:rPr>
                <w:rFonts w:hint="eastAsia" w:ascii="宋体" w:hAnsi="宋体" w:cs="宋体"/>
                <w:color w:val="000000" w:themeColor="text1"/>
                <w:szCs w:val="21"/>
                <w:highlight w:val="none"/>
                <w14:textFill>
                  <w14:solidFill>
                    <w14:schemeClr w14:val="tx1"/>
                  </w14:solidFill>
                </w14:textFill>
              </w:rPr>
              <w:t>证书和社保缴纳证明【由社保机构出具的供应商为其缴纳的社会保险的凭证加盖社保机构公章或社保中心官网上缴纳记录（缴纳时间为：</w:t>
            </w:r>
            <w:r>
              <w:rPr>
                <w:rFonts w:hint="eastAsia" w:ascii="宋体" w:hAnsi="宋体" w:cs="宋体"/>
                <w:color w:val="000000" w:themeColor="text1"/>
                <w:szCs w:val="21"/>
                <w:highlight w:val="none"/>
                <w:lang w:eastAsia="zh-CN"/>
                <w14:textFill>
                  <w14:solidFill>
                    <w14:schemeClr w14:val="tx1"/>
                  </w14:solidFill>
                </w14:textFill>
              </w:rPr>
              <w:t>2025年</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eastAsia="zh-CN"/>
                <w14:textFill>
                  <w14:solidFill>
                    <w14:schemeClr w14:val="tx1"/>
                  </w14:solidFill>
                </w14:textFill>
              </w:rPr>
              <w:t>2025年</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eastAsia="zh-CN"/>
                <w14:textFill>
                  <w14:solidFill>
                    <w14:schemeClr w14:val="tx1"/>
                  </w14:solidFill>
                </w14:textFill>
              </w:rPr>
              <w:t>中任意一个月</w:t>
            </w:r>
            <w:r>
              <w:rPr>
                <w:rFonts w:hint="eastAsia" w:ascii="宋体" w:hAnsi="宋体" w:cs="宋体"/>
                <w:color w:val="000000" w:themeColor="text1"/>
                <w:szCs w:val="21"/>
                <w:highlight w:val="none"/>
                <w14:textFill>
                  <w14:solidFill>
                    <w14:schemeClr w14:val="tx1"/>
                  </w14:solidFill>
                </w14:textFill>
              </w:rPr>
              <w:t>）】</w:t>
            </w:r>
          </w:p>
        </w:tc>
      </w:tr>
    </w:tbl>
    <w:p w14:paraId="6735820F">
      <w:pPr>
        <w:widowControl/>
        <w:spacing w:line="400" w:lineRule="exact"/>
        <w:ind w:firstLine="480"/>
        <w:jc w:val="left"/>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注意事项：</w:t>
      </w:r>
      <w:r>
        <w:rPr>
          <w:rFonts w:hint="eastAsia"/>
          <w:b/>
          <w:bCs/>
          <w:color w:val="000000" w:themeColor="text1"/>
          <w:sz w:val="24"/>
          <w:highlight w:val="none"/>
          <w14:textFill>
            <w14:solidFill>
              <w14:schemeClr w14:val="tx1"/>
            </w14:solidFill>
          </w14:textFill>
        </w:rPr>
        <w:t>评分标准中要求提供的证明文件及资料通过“苏采云系统”按对应评分项目（或数字编号）分别制作上传，必须保证内容具体、印章完整、清晰可辨。未按以上要求制作上传的，经评标委员会成员半数以上认定后作不得分处理。</w:t>
      </w:r>
    </w:p>
    <w:p w14:paraId="661CCE7F">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clear="all"/>
      </w:r>
      <w:bookmarkStart w:id="286" w:name="_Toc104818928"/>
      <w:r>
        <w:rPr>
          <w:b/>
          <w:color w:val="000000" w:themeColor="text1"/>
          <w:sz w:val="36"/>
          <w:szCs w:val="36"/>
          <w:highlight w:val="none"/>
          <w14:textFill>
            <w14:solidFill>
              <w14:schemeClr w14:val="tx1"/>
            </w14:solidFill>
          </w14:textFill>
        </w:rPr>
        <w:t>第</w:t>
      </w:r>
      <w:r>
        <w:rPr>
          <w:rFonts w:hint="eastAsia"/>
          <w:b/>
          <w:color w:val="000000" w:themeColor="text1"/>
          <w:sz w:val="36"/>
          <w:szCs w:val="36"/>
          <w:highlight w:val="none"/>
          <w14:textFill>
            <w14:solidFill>
              <w14:schemeClr w14:val="tx1"/>
            </w14:solidFill>
          </w14:textFill>
        </w:rPr>
        <w:t>五</w:t>
      </w:r>
      <w:r>
        <w:rPr>
          <w:b/>
          <w:color w:val="000000" w:themeColor="text1"/>
          <w:sz w:val="36"/>
          <w:szCs w:val="36"/>
          <w:highlight w:val="none"/>
          <w14:textFill>
            <w14:solidFill>
              <w14:schemeClr w14:val="tx1"/>
            </w14:solidFill>
          </w14:textFill>
        </w:rPr>
        <w:t>章   采购需求</w:t>
      </w:r>
      <w:bookmarkEnd w:id="286"/>
    </w:p>
    <w:p w14:paraId="2AA895A7">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bookmarkStart w:id="287" w:name="_Toc104818929"/>
      <w:r>
        <w:rPr>
          <w:rFonts w:hint="eastAsia" w:ascii="宋体" w:hAnsi="宋体" w:eastAsia="宋体" w:cs="宋体"/>
          <w:b/>
          <w:color w:val="000000" w:themeColor="text1"/>
          <w:sz w:val="24"/>
          <w:szCs w:val="24"/>
          <w:highlight w:val="none"/>
          <w14:textFill>
            <w14:solidFill>
              <w14:schemeClr w14:val="tx1"/>
            </w14:solidFill>
          </w14:textFill>
        </w:rPr>
        <w:t>一、项目概况：</w:t>
      </w:r>
    </w:p>
    <w:p w14:paraId="470021A2">
      <w:pPr>
        <w:spacing w:line="400" w:lineRule="exact"/>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13A1AE17">
      <w:pPr>
        <w:spacing w:line="400" w:lineRule="exact"/>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北区龚家工业园、贺北工业园等园区污水主管网建设工程</w:t>
      </w:r>
    </w:p>
    <w:p w14:paraId="30C6E5D5">
      <w:pPr>
        <w:spacing w:line="400" w:lineRule="exact"/>
        <w:ind w:firstLine="240" w:firstLineChars="1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招标范围：</w:t>
      </w:r>
      <w:r>
        <w:rPr>
          <w:rFonts w:hint="eastAsia" w:ascii="宋体" w:hAnsi="宋体" w:cs="宋体"/>
          <w:color w:val="000000" w:themeColor="text1"/>
          <w:sz w:val="24"/>
          <w:szCs w:val="24"/>
          <w:highlight w:val="none"/>
          <w:lang w:eastAsia="zh-CN"/>
          <w14:textFill>
            <w14:solidFill>
              <w14:schemeClr w14:val="tx1"/>
            </w14:solidFill>
          </w14:textFill>
        </w:rPr>
        <w:t>北区龚家工业园、贺北工业园等园区污水主管网建设工程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包含建筑外立面及屋面防水改造等项目。</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4E685C7D">
      <w:pPr>
        <w:spacing w:line="400" w:lineRule="exact"/>
        <w:ind w:firstLine="240" w:firstLineChars="1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合同履行期限</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100日历天</w:t>
      </w:r>
      <w:r>
        <w:rPr>
          <w:rFonts w:hint="eastAsia" w:ascii="宋体" w:hAnsi="宋体" w:eastAsia="宋体" w:cs="宋体"/>
          <w:color w:val="000000" w:themeColor="text1"/>
          <w:sz w:val="24"/>
          <w:szCs w:val="24"/>
          <w:highlight w:val="none"/>
          <w14:textFill>
            <w14:solidFill>
              <w14:schemeClr w14:val="tx1"/>
            </w14:solidFill>
          </w14:textFill>
        </w:rPr>
        <w:t>。</w:t>
      </w:r>
    </w:p>
    <w:p w14:paraId="029B5548">
      <w:pPr>
        <w:spacing w:line="400" w:lineRule="exact"/>
        <w:rPr>
          <w:rFonts w:ascii="楷体" w:hAnsi="楷体" w:eastAsia="楷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二、招标控制价</w:t>
      </w:r>
      <w:r>
        <w:rPr>
          <w:rFonts w:hint="eastAsia" w:ascii="宋体" w:hAnsi="宋体" w:cs="宋体"/>
          <w:b/>
          <w:color w:val="000000" w:themeColor="text1"/>
          <w:sz w:val="24"/>
          <w:szCs w:val="24"/>
          <w:highlight w:val="none"/>
          <w:lang w:eastAsia="zh-CN"/>
          <w14:textFill>
            <w14:solidFill>
              <w14:schemeClr w14:val="tx1"/>
            </w14:solidFill>
          </w14:textFill>
        </w:rPr>
        <w:t>及编制说明</w:t>
      </w:r>
      <w:r>
        <w:rPr>
          <w:rFonts w:hint="eastAsia" w:ascii="宋体" w:hAnsi="宋体" w:eastAsia="宋体" w:cs="宋体"/>
          <w:b/>
          <w:color w:val="000000" w:themeColor="text1"/>
          <w:sz w:val="24"/>
          <w:szCs w:val="24"/>
          <w:highlight w:val="none"/>
          <w14:textFill>
            <w14:solidFill>
              <w14:schemeClr w14:val="tx1"/>
            </w14:solidFill>
          </w14:textFill>
        </w:rPr>
        <w:t>：</w:t>
      </w:r>
    </w:p>
    <w:p w14:paraId="092DBD6C">
      <w:pPr>
        <w:pStyle w:val="45"/>
        <w:ind w:firstLine="482" w:firstLineChars="200"/>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cs="宋体"/>
          <w:b/>
          <w:color w:val="000000" w:themeColor="text1"/>
          <w:sz w:val="24"/>
          <w:szCs w:val="24"/>
          <w:highlight w:val="none"/>
          <w:lang w:val="en-US" w:eastAsia="zh-CN"/>
          <w14:textFill>
            <w14:solidFill>
              <w14:schemeClr w14:val="tx1"/>
            </w14:solidFill>
          </w14:textFill>
        </w:rPr>
        <w:t>详见招标文件附件</w:t>
      </w:r>
    </w:p>
    <w:p w14:paraId="246184CC">
      <w:pPr>
        <w:rPr>
          <w:b/>
          <w:color w:val="000000" w:themeColor="text1"/>
          <w:sz w:val="36"/>
          <w:szCs w:val="36"/>
          <w:highlight w:val="none"/>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br w:type="page"/>
      </w:r>
    </w:p>
    <w:p w14:paraId="10712C4A">
      <w:pPr>
        <w:rPr>
          <w:b/>
          <w:color w:val="000000" w:themeColor="text1"/>
          <w:sz w:val="36"/>
          <w:szCs w:val="36"/>
          <w:highlight w:val="none"/>
          <w14:textFill>
            <w14:solidFill>
              <w14:schemeClr w14:val="tx1"/>
            </w14:solidFill>
          </w14:textFill>
        </w:rPr>
      </w:pPr>
    </w:p>
    <w:p w14:paraId="522FDFF6">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w:t>
      </w:r>
      <w:r>
        <w:rPr>
          <w:rFonts w:hint="eastAsia"/>
          <w:b/>
          <w:color w:val="000000" w:themeColor="text1"/>
          <w:sz w:val="36"/>
          <w:szCs w:val="36"/>
          <w:highlight w:val="none"/>
          <w14:textFill>
            <w14:solidFill>
              <w14:schemeClr w14:val="tx1"/>
            </w14:solidFill>
          </w14:textFill>
        </w:rPr>
        <w:t>六</w:t>
      </w:r>
      <w:r>
        <w:rPr>
          <w:b/>
          <w:color w:val="000000" w:themeColor="text1"/>
          <w:sz w:val="36"/>
          <w:szCs w:val="36"/>
          <w:highlight w:val="none"/>
          <w14:textFill>
            <w14:solidFill>
              <w14:schemeClr w14:val="tx1"/>
            </w14:solidFill>
          </w14:textFill>
        </w:rPr>
        <w:t xml:space="preserve">章   </w:t>
      </w:r>
      <w:bookmarkEnd w:id="287"/>
      <w:r>
        <w:rPr>
          <w:rFonts w:hint="eastAsia"/>
          <w:b/>
          <w:color w:val="000000" w:themeColor="text1"/>
          <w:sz w:val="36"/>
          <w:szCs w:val="36"/>
          <w:highlight w:val="none"/>
          <w14:textFill>
            <w14:solidFill>
              <w14:schemeClr w14:val="tx1"/>
            </w14:solidFill>
          </w14:textFill>
        </w:rPr>
        <w:t>采购合同（格式）</w:t>
      </w:r>
    </w:p>
    <w:p w14:paraId="35192F18">
      <w:pPr>
        <w:jc w:val="left"/>
        <w:rPr>
          <w:rFonts w:eastAsia="仿宋_GB2312"/>
          <w:bCs/>
          <w:color w:val="000000" w:themeColor="text1"/>
          <w:szCs w:val="21"/>
          <w:highlight w:val="none"/>
          <w14:textFill>
            <w14:solidFill>
              <w14:schemeClr w14:val="tx1"/>
            </w14:solidFill>
          </w14:textFill>
        </w:rPr>
      </w:pPr>
      <w:r>
        <w:rPr>
          <w:rFonts w:eastAsia="仿宋_GB2312"/>
          <w:bCs/>
          <w:color w:val="000000" w:themeColor="text1"/>
          <w:szCs w:val="21"/>
          <w:highlight w:val="none"/>
          <w14:textFill>
            <w14:solidFill>
              <w14:schemeClr w14:val="tx1"/>
            </w14:solidFill>
          </w14:textFill>
        </w:rPr>
        <w:t>（GF—201</w:t>
      </w:r>
      <w:r>
        <w:rPr>
          <w:rFonts w:hint="eastAsia" w:eastAsia="仿宋_GB2312"/>
          <w:bCs/>
          <w:color w:val="000000" w:themeColor="text1"/>
          <w:szCs w:val="21"/>
          <w:highlight w:val="none"/>
          <w14:textFill>
            <w14:solidFill>
              <w14:schemeClr w14:val="tx1"/>
            </w14:solidFill>
          </w14:textFill>
        </w:rPr>
        <w:t>7</w:t>
      </w:r>
      <w:r>
        <w:rPr>
          <w:rFonts w:eastAsia="仿宋_GB2312"/>
          <w:bCs/>
          <w:color w:val="000000" w:themeColor="text1"/>
          <w:szCs w:val="21"/>
          <w:highlight w:val="none"/>
          <w14:textFill>
            <w14:solidFill>
              <w14:schemeClr w14:val="tx1"/>
            </w14:solidFill>
          </w14:textFill>
        </w:rPr>
        <w:t>—</w:t>
      </w:r>
      <w:r>
        <w:rPr>
          <w:rFonts w:hint="eastAsia" w:eastAsia="仿宋_GB2312"/>
          <w:bCs/>
          <w:color w:val="000000" w:themeColor="text1"/>
          <w:szCs w:val="21"/>
          <w:highlight w:val="none"/>
          <w14:textFill>
            <w14:solidFill>
              <w14:schemeClr w14:val="tx1"/>
            </w14:solidFill>
          </w14:textFill>
        </w:rPr>
        <w:t>0201）</w:t>
      </w:r>
    </w:p>
    <w:p w14:paraId="568CC586">
      <w:pPr>
        <w:jc w:val="center"/>
        <w:rPr>
          <w:rFonts w:eastAsia="华文中宋"/>
          <w:b/>
          <w:color w:val="000000" w:themeColor="text1"/>
          <w:szCs w:val="21"/>
          <w:highlight w:val="none"/>
          <w14:textFill>
            <w14:solidFill>
              <w14:schemeClr w14:val="tx1"/>
            </w14:solidFill>
          </w14:textFill>
        </w:rPr>
      </w:pPr>
    </w:p>
    <w:p w14:paraId="26476C72">
      <w:pPr>
        <w:jc w:val="center"/>
        <w:rPr>
          <w:rFonts w:eastAsia="华文中宋"/>
          <w:b/>
          <w:color w:val="000000" w:themeColor="text1"/>
          <w:szCs w:val="21"/>
          <w:highlight w:val="none"/>
          <w14:textFill>
            <w14:solidFill>
              <w14:schemeClr w14:val="tx1"/>
            </w14:solidFill>
          </w14:textFill>
        </w:rPr>
      </w:pPr>
    </w:p>
    <w:p w14:paraId="674E9B6E">
      <w:pPr>
        <w:jc w:val="center"/>
        <w:rPr>
          <w:rFonts w:eastAsia="华文中宋"/>
          <w:b/>
          <w:color w:val="000000" w:themeColor="text1"/>
          <w:szCs w:val="21"/>
          <w:highlight w:val="none"/>
          <w14:textFill>
            <w14:solidFill>
              <w14:schemeClr w14:val="tx1"/>
            </w14:solidFill>
          </w14:textFill>
        </w:rPr>
      </w:pPr>
    </w:p>
    <w:p w14:paraId="31050AFE">
      <w:pPr>
        <w:jc w:val="center"/>
        <w:rPr>
          <w:rFonts w:eastAsia="华文中宋"/>
          <w:b/>
          <w:color w:val="000000" w:themeColor="text1"/>
          <w:sz w:val="72"/>
          <w:szCs w:val="72"/>
          <w:highlight w:val="none"/>
          <w14:textFill>
            <w14:solidFill>
              <w14:schemeClr w14:val="tx1"/>
            </w14:solidFill>
          </w14:textFill>
        </w:rPr>
      </w:pPr>
    </w:p>
    <w:p w14:paraId="6F659A49">
      <w:pPr>
        <w:jc w:val="center"/>
        <w:rPr>
          <w:rFonts w:hint="eastAsia" w:eastAsia="华文中宋"/>
          <w:b/>
          <w:color w:val="000000" w:themeColor="text1"/>
          <w:sz w:val="72"/>
          <w:szCs w:val="72"/>
          <w:highlight w:val="none"/>
          <w14:textFill>
            <w14:solidFill>
              <w14:schemeClr w14:val="tx1"/>
            </w14:solidFill>
          </w14:textFill>
        </w:rPr>
      </w:pPr>
      <w:r>
        <w:rPr>
          <w:rFonts w:eastAsia="华文中宋"/>
          <w:b/>
          <w:color w:val="000000" w:themeColor="text1"/>
          <w:sz w:val="72"/>
          <w:szCs w:val="72"/>
          <w:highlight w:val="none"/>
          <w14:textFill>
            <w14:solidFill>
              <w14:schemeClr w14:val="tx1"/>
            </w14:solidFill>
          </w14:textFill>
        </w:rPr>
        <w:t>建设工程施工合同</w:t>
      </w:r>
    </w:p>
    <w:p w14:paraId="5B9B6999">
      <w:pPr>
        <w:jc w:val="center"/>
        <w:rPr>
          <w:rFonts w:hint="eastAsia" w:eastAsia="华文中宋"/>
          <w:b/>
          <w:color w:val="000000" w:themeColor="text1"/>
          <w:sz w:val="72"/>
          <w:szCs w:val="72"/>
          <w:highlight w:val="none"/>
          <w14:textFill>
            <w14:solidFill>
              <w14:schemeClr w14:val="tx1"/>
            </w14:solidFill>
          </w14:textFill>
        </w:rPr>
      </w:pPr>
    </w:p>
    <w:p w14:paraId="7B8B06C4">
      <w:pPr>
        <w:jc w:val="center"/>
        <w:rPr>
          <w:rFonts w:hint="eastAsia" w:eastAsia="华文中宋"/>
          <w:b/>
          <w:color w:val="000000" w:themeColor="text1"/>
          <w:szCs w:val="21"/>
          <w:highlight w:val="none"/>
          <w14:textFill>
            <w14:solidFill>
              <w14:schemeClr w14:val="tx1"/>
            </w14:solidFill>
          </w14:textFill>
        </w:rPr>
      </w:pPr>
    </w:p>
    <w:p w14:paraId="29CE9BF7">
      <w:pPr>
        <w:jc w:val="center"/>
        <w:rPr>
          <w:rFonts w:hint="eastAsia" w:eastAsia="华文中宋"/>
          <w:b/>
          <w:color w:val="000000" w:themeColor="text1"/>
          <w:szCs w:val="21"/>
          <w:highlight w:val="none"/>
          <w14:textFill>
            <w14:solidFill>
              <w14:schemeClr w14:val="tx1"/>
            </w14:solidFill>
          </w14:textFill>
        </w:rPr>
      </w:pPr>
    </w:p>
    <w:p w14:paraId="12188DCF">
      <w:pPr>
        <w:jc w:val="center"/>
        <w:rPr>
          <w:rFonts w:hint="eastAsia" w:eastAsia="华文中宋"/>
          <w:b/>
          <w:color w:val="000000" w:themeColor="text1"/>
          <w:szCs w:val="21"/>
          <w:highlight w:val="none"/>
          <w14:textFill>
            <w14:solidFill>
              <w14:schemeClr w14:val="tx1"/>
            </w14:solidFill>
          </w14:textFill>
        </w:rPr>
      </w:pPr>
    </w:p>
    <w:p w14:paraId="60BDDB8A">
      <w:pPr>
        <w:jc w:val="center"/>
        <w:rPr>
          <w:rFonts w:hint="eastAsia" w:eastAsia="华文中宋"/>
          <w:b/>
          <w:color w:val="000000" w:themeColor="text1"/>
          <w:szCs w:val="21"/>
          <w:highlight w:val="none"/>
          <w14:textFill>
            <w14:solidFill>
              <w14:schemeClr w14:val="tx1"/>
            </w14:solidFill>
          </w14:textFill>
        </w:rPr>
      </w:pPr>
    </w:p>
    <w:p w14:paraId="119C3839">
      <w:pPr>
        <w:jc w:val="center"/>
        <w:rPr>
          <w:rFonts w:eastAsia="华文中宋"/>
          <w:b/>
          <w:color w:val="000000" w:themeColor="text1"/>
          <w:szCs w:val="21"/>
          <w:highlight w:val="none"/>
          <w14:textFill>
            <w14:solidFill>
              <w14:schemeClr w14:val="tx1"/>
            </w14:solidFill>
          </w14:textFill>
        </w:rPr>
      </w:pPr>
    </w:p>
    <w:p w14:paraId="6DAAEE7A">
      <w:pPr>
        <w:jc w:val="center"/>
        <w:rPr>
          <w:rFonts w:eastAsia="黑体"/>
          <w:b/>
          <w:color w:val="000000" w:themeColor="text1"/>
          <w:szCs w:val="21"/>
          <w:highlight w:val="none"/>
          <w14:textFill>
            <w14:solidFill>
              <w14:schemeClr w14:val="tx1"/>
            </w14:solidFill>
          </w14:textFill>
        </w:rPr>
      </w:pPr>
    </w:p>
    <w:p w14:paraId="3246FEA3">
      <w:pPr>
        <w:jc w:val="center"/>
        <w:rPr>
          <w:rFonts w:eastAsia="楷体_GB2312"/>
          <w:b/>
          <w:color w:val="000000" w:themeColor="text1"/>
          <w:szCs w:val="21"/>
          <w:highlight w:val="none"/>
          <w14:textFill>
            <w14:solidFill>
              <w14:schemeClr w14:val="tx1"/>
            </w14:solidFill>
          </w14:textFill>
        </w:rPr>
      </w:pPr>
    </w:p>
    <w:p w14:paraId="1A6FD523">
      <w:pPr>
        <w:jc w:val="center"/>
        <w:rPr>
          <w:rFonts w:eastAsia="黑体"/>
          <w:b/>
          <w:color w:val="000000" w:themeColor="text1"/>
          <w:szCs w:val="21"/>
          <w:highlight w:val="none"/>
          <w14:textFill>
            <w14:solidFill>
              <w14:schemeClr w14:val="tx1"/>
            </w14:solidFill>
          </w14:textFill>
        </w:rPr>
      </w:pPr>
    </w:p>
    <w:p w14:paraId="5EEE68EB">
      <w:pPr>
        <w:rPr>
          <w:b/>
          <w:color w:val="000000" w:themeColor="text1"/>
          <w:szCs w:val="21"/>
          <w:highlight w:val="none"/>
          <w14:textFill>
            <w14:solidFill>
              <w14:schemeClr w14:val="tx1"/>
            </w14:solidFill>
          </w14:textFill>
        </w:rPr>
      </w:pPr>
    </w:p>
    <w:p w14:paraId="0E791120">
      <w:pPr>
        <w:rPr>
          <w:b/>
          <w:color w:val="000000" w:themeColor="text1"/>
          <w:szCs w:val="21"/>
          <w:highlight w:val="none"/>
          <w14:textFill>
            <w14:solidFill>
              <w14:schemeClr w14:val="tx1"/>
            </w14:solidFill>
          </w14:textFill>
        </w:rPr>
      </w:pPr>
    </w:p>
    <w:p w14:paraId="3A15A996">
      <w:pPr>
        <w:rPr>
          <w:rFonts w:hint="eastAsia"/>
          <w:b/>
          <w:color w:val="000000" w:themeColor="text1"/>
          <w:szCs w:val="21"/>
          <w:highlight w:val="none"/>
          <w14:textFill>
            <w14:solidFill>
              <w14:schemeClr w14:val="tx1"/>
            </w14:solidFill>
          </w14:textFill>
        </w:rPr>
      </w:pPr>
    </w:p>
    <w:p w14:paraId="09D8D53F">
      <w:pPr>
        <w:rPr>
          <w:rFonts w:hint="eastAsia"/>
          <w:b/>
          <w:color w:val="000000" w:themeColor="text1"/>
          <w:szCs w:val="21"/>
          <w:highlight w:val="none"/>
          <w14:textFill>
            <w14:solidFill>
              <w14:schemeClr w14:val="tx1"/>
            </w14:solidFill>
          </w14:textFill>
        </w:rPr>
      </w:pPr>
    </w:p>
    <w:p w14:paraId="6900A929">
      <w:pPr>
        <w:rPr>
          <w:rFonts w:hint="eastAsia"/>
          <w:b/>
          <w:color w:val="000000" w:themeColor="text1"/>
          <w:szCs w:val="21"/>
          <w:highlight w:val="none"/>
          <w14:textFill>
            <w14:solidFill>
              <w14:schemeClr w14:val="tx1"/>
            </w14:solidFill>
          </w14:textFill>
        </w:rPr>
      </w:pPr>
    </w:p>
    <w:p w14:paraId="0D8A6976">
      <w:pPr>
        <w:rPr>
          <w:rFonts w:hint="eastAsia"/>
          <w:b/>
          <w:color w:val="000000" w:themeColor="text1"/>
          <w:szCs w:val="21"/>
          <w:highlight w:val="none"/>
          <w14:textFill>
            <w14:solidFill>
              <w14:schemeClr w14:val="tx1"/>
            </w14:solidFill>
          </w14:textFill>
        </w:rPr>
      </w:pPr>
    </w:p>
    <w:p w14:paraId="6EC685C4">
      <w:pPr>
        <w:rPr>
          <w:rFonts w:hint="eastAsia"/>
          <w:b/>
          <w:color w:val="000000" w:themeColor="text1"/>
          <w:szCs w:val="21"/>
          <w:highlight w:val="none"/>
          <w14:textFill>
            <w14:solidFill>
              <w14:schemeClr w14:val="tx1"/>
            </w14:solidFill>
          </w14:textFill>
        </w:rPr>
      </w:pPr>
    </w:p>
    <w:p w14:paraId="2B3F51F5">
      <w:pPr>
        <w:rPr>
          <w:rFonts w:hint="eastAsia"/>
          <w:b/>
          <w:color w:val="000000" w:themeColor="text1"/>
          <w:szCs w:val="21"/>
          <w:highlight w:val="none"/>
          <w14:textFill>
            <w14:solidFill>
              <w14:schemeClr w14:val="tx1"/>
            </w14:solidFill>
          </w14:textFill>
        </w:rPr>
      </w:pPr>
    </w:p>
    <w:p w14:paraId="33E8887F">
      <w:pPr>
        <w:rPr>
          <w:rFonts w:hint="eastAsia"/>
          <w:b/>
          <w:color w:val="000000" w:themeColor="text1"/>
          <w:szCs w:val="21"/>
          <w:highlight w:val="none"/>
          <w14:textFill>
            <w14:solidFill>
              <w14:schemeClr w14:val="tx1"/>
            </w14:solidFill>
          </w14:textFill>
        </w:rPr>
      </w:pPr>
    </w:p>
    <w:p w14:paraId="7B148668">
      <w:pPr>
        <w:rPr>
          <w:rFonts w:hint="eastAsia"/>
          <w:b/>
          <w:color w:val="000000" w:themeColor="text1"/>
          <w:szCs w:val="21"/>
          <w:highlight w:val="none"/>
          <w14:textFill>
            <w14:solidFill>
              <w14:schemeClr w14:val="tx1"/>
            </w14:solidFill>
          </w14:textFill>
        </w:rPr>
      </w:pPr>
    </w:p>
    <w:p w14:paraId="378FEA3E">
      <w:pPr>
        <w:rPr>
          <w:rFonts w:hint="eastAsia"/>
          <w:b/>
          <w:color w:val="000000" w:themeColor="text1"/>
          <w:szCs w:val="21"/>
          <w:highlight w:val="none"/>
          <w14:textFill>
            <w14:solidFill>
              <w14:schemeClr w14:val="tx1"/>
            </w14:solidFill>
          </w14:textFill>
        </w:rPr>
      </w:pPr>
    </w:p>
    <w:p w14:paraId="0E104289">
      <w:pPr>
        <w:rPr>
          <w:rFonts w:hint="eastAsia"/>
          <w:b/>
          <w:color w:val="000000" w:themeColor="text1"/>
          <w:szCs w:val="21"/>
          <w:highlight w:val="none"/>
          <w14:textFill>
            <w14:solidFill>
              <w14:schemeClr w14:val="tx1"/>
            </w14:solidFill>
          </w14:textFill>
        </w:rPr>
      </w:pPr>
    </w:p>
    <w:p w14:paraId="71809E78">
      <w:pPr>
        <w:rPr>
          <w:b/>
          <w:color w:val="000000" w:themeColor="text1"/>
          <w:szCs w:val="21"/>
          <w:highlight w:val="none"/>
          <w14:textFill>
            <w14:solidFill>
              <w14:schemeClr w14:val="tx1"/>
            </w14:solidFill>
          </w14:textFill>
        </w:rPr>
      </w:pPr>
    </w:p>
    <w:p w14:paraId="6088434A">
      <w:pPr>
        <w:rPr>
          <w:b/>
          <w:color w:val="000000" w:themeColor="text1"/>
          <w:szCs w:val="21"/>
          <w:highlight w:val="none"/>
          <w14:textFill>
            <w14:solidFill>
              <w14:schemeClr w14:val="tx1"/>
            </w14:solidFill>
          </w14:textFill>
        </w:rPr>
      </w:pPr>
    </w:p>
    <w:p w14:paraId="23E43C20">
      <w:pPr>
        <w:rPr>
          <w:b/>
          <w:color w:val="000000" w:themeColor="text1"/>
          <w:sz w:val="28"/>
          <w:szCs w:val="28"/>
          <w:highlight w:val="none"/>
          <w14:textFill>
            <w14:solidFill>
              <w14:schemeClr w14:val="tx1"/>
            </w14:solidFill>
          </w14:textFill>
        </w:rPr>
      </w:pPr>
    </w:p>
    <w:p w14:paraId="282DF562">
      <w:pPr>
        <w:ind w:right="2719" w:rightChars="1295" w:firstLine="2560" w:firstLineChars="800"/>
        <w:rPr>
          <w:b/>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2"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6F577F97">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BzS1x2AAAAAkBAAAPAAAAAAAAAAEAIAAAACIA&#10;AABkcnMvZG93bnJldi54bWxQSwECFAAUAAAACACHTuJA5IdkigkCAAAaBAAADgAAAAAAAAABACAA&#10;AAAnAQAAZHJzL2Uyb0RvYy54bWxQSwUGAAAAAAYABgBZAQAAogUAAAAA&#10;">
                <v:fill on="f" focussize="0,0"/>
                <v:stroke color="#FFFFFF" joinstyle="miter"/>
                <v:imagedata o:title=""/>
                <o:lock v:ext="edit" aspectratio="f"/>
                <v:textbox>
                  <w:txbxContent>
                    <w:p w14:paraId="6F577F97">
                      <w:pPr>
                        <w:rPr>
                          <w:rFonts w:hint="eastAsia"/>
                          <w:b/>
                          <w:bCs/>
                          <w:sz w:val="32"/>
                        </w:rPr>
                      </w:pPr>
                      <w:r>
                        <w:rPr>
                          <w:rFonts w:hint="eastAsia"/>
                          <w:b/>
                          <w:bCs/>
                          <w:sz w:val="32"/>
                        </w:rPr>
                        <w:t>制定</w:t>
                      </w:r>
                    </w:p>
                  </w:txbxContent>
                </v:textbox>
              </v:shape>
            </w:pict>
          </mc:Fallback>
        </mc:AlternateContent>
      </w:r>
      <w:r>
        <w:rPr>
          <w:b/>
          <w:color w:val="000000" w:themeColor="text1"/>
          <w:sz w:val="32"/>
          <w:szCs w:val="32"/>
          <w:highlight w:val="none"/>
          <w14:textFill>
            <w14:solidFill>
              <w14:schemeClr w14:val="tx1"/>
            </w14:solidFill>
          </w14:textFill>
        </w:rPr>
        <w:t>住房城乡建设部</w:t>
      </w:r>
    </w:p>
    <w:p w14:paraId="6B0794FA">
      <w:pPr>
        <w:ind w:right="2719" w:rightChars="1295" w:firstLine="2249" w:firstLineChars="700"/>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国家工商行政管理总局</w:t>
      </w:r>
    </w:p>
    <w:p w14:paraId="1A65CEEE">
      <w:pPr>
        <w:pStyle w:val="423"/>
        <w:spacing w:line="240" w:lineRule="auto"/>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p>
    <w:p w14:paraId="48C1A063">
      <w:pPr>
        <w:pStyle w:val="5"/>
        <w:spacing w:line="240" w:lineRule="auto"/>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r>
      <w:r>
        <w:rPr>
          <w:rFonts w:hint="eastAsia" w:ascii="宋体" w:hAnsi="宋体" w:cs="宋体"/>
          <w:color w:val="000000" w:themeColor="text1"/>
          <w:sz w:val="28"/>
          <w:szCs w:val="28"/>
          <w:highlight w:val="none"/>
          <w14:textFill>
            <w14:solidFill>
              <w14:schemeClr w14:val="tx1"/>
            </w14:solidFill>
          </w14:textFill>
        </w:rPr>
        <w:t>第一部分 合同协议书</w:t>
      </w:r>
    </w:p>
    <w:p w14:paraId="2A448FD4">
      <w:pPr>
        <w:spacing w:line="360" w:lineRule="auto"/>
        <w:rPr>
          <w:rFonts w:hint="eastAsia" w:ascii="宋体" w:hAnsi="宋体" w:cs="宋体"/>
          <w:b/>
          <w:color w:val="000000" w:themeColor="text1"/>
          <w:sz w:val="24"/>
          <w:szCs w:val="24"/>
          <w:highlight w:val="none"/>
          <w:u w:val="single"/>
          <w14:textFill>
            <w14:solidFill>
              <w14:schemeClr w14:val="tx1"/>
            </w14:solidFill>
          </w14:textFill>
        </w:rPr>
      </w:pPr>
      <w:bookmarkStart w:id="288" w:name="_Hlk177544314"/>
      <w:r>
        <w:rPr>
          <w:rFonts w:hint="eastAsia" w:ascii="宋体" w:hAnsi="宋体" w:cs="宋体"/>
          <w:b/>
          <w:color w:val="000000" w:themeColor="text1"/>
          <w:sz w:val="24"/>
          <w:szCs w:val="24"/>
          <w:highlight w:val="none"/>
          <w14:textFill>
            <w14:solidFill>
              <w14:schemeClr w14:val="tx1"/>
            </w14:solidFill>
          </w14:textFill>
        </w:rPr>
        <w:t>发包人</w:t>
      </w:r>
      <w:bookmarkEnd w:id="288"/>
      <w:r>
        <w:rPr>
          <w:rFonts w:hint="eastAsia" w:ascii="宋体" w:hAnsi="宋体" w:cs="宋体"/>
          <w:b/>
          <w:color w:val="000000" w:themeColor="text1"/>
          <w:sz w:val="24"/>
          <w:szCs w:val="24"/>
          <w:highlight w:val="none"/>
          <w14:textFill>
            <w14:solidFill>
              <w14:schemeClr w14:val="tx1"/>
            </w14:solidFill>
          </w14:textFill>
        </w:rPr>
        <w:t>（全称）：</w:t>
      </w:r>
      <w:r>
        <w:rPr>
          <w:rFonts w:hint="eastAsia" w:ascii="宋体" w:hAnsi="宋体" w:cs="宋体"/>
          <w:b/>
          <w:bCs/>
          <w:color w:val="000000" w:themeColor="text1"/>
          <w:sz w:val="24"/>
          <w:szCs w:val="24"/>
          <w:highlight w:val="none"/>
          <w:u w:val="single"/>
          <w14:textFill>
            <w14:solidFill>
              <w14:schemeClr w14:val="tx1"/>
            </w14:solidFill>
          </w14:textFill>
        </w:rPr>
        <w:t>武进高新技术产业开发区创新发展中心</w:t>
      </w:r>
    </w:p>
    <w:p w14:paraId="31782FC5">
      <w:pPr>
        <w:spacing w:line="360" w:lineRule="auto"/>
        <w:rPr>
          <w:rFonts w:hint="eastAsia" w:ascii="宋体" w:hAnsi="宋体" w:eastAsia="宋体" w:cs="宋体"/>
          <w:b/>
          <w:color w:val="000000" w:themeColor="text1"/>
          <w:sz w:val="24"/>
          <w:szCs w:val="24"/>
          <w:highlight w:val="none"/>
          <w:u w:val="single"/>
          <w:lang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承包人（全称）：</w:t>
      </w:r>
    </w:p>
    <w:p w14:paraId="6077513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根据《中华人民共和国民法典》、《中华人民共和国建筑法》及有关法律规定，遵循平等、自愿、公平和诚实信用的原则，双方就</w:t>
      </w:r>
      <w:r>
        <w:rPr>
          <w:rFonts w:hint="eastAsia" w:ascii="宋体" w:hAnsi="宋体" w:cs="宋体"/>
          <w:bCs/>
          <w:color w:val="000000" w:themeColor="text1"/>
          <w:sz w:val="24"/>
          <w:szCs w:val="24"/>
          <w:highlight w:val="none"/>
          <w:u w:val="single"/>
          <w:lang w:eastAsia="zh-CN"/>
          <w14:textFill>
            <w14:solidFill>
              <w14:schemeClr w14:val="tx1"/>
            </w14:solidFill>
          </w14:textFill>
        </w:rPr>
        <w:t>北区龚家工业园、贺北工业园等园区污水主管网建设工程</w:t>
      </w:r>
      <w:r>
        <w:rPr>
          <w:rFonts w:hint="eastAsia" w:ascii="宋体" w:hAnsi="宋体" w:cs="宋体"/>
          <w:color w:val="000000" w:themeColor="text1"/>
          <w:sz w:val="24"/>
          <w:szCs w:val="24"/>
          <w:highlight w:val="none"/>
          <w14:textFill>
            <w14:solidFill>
              <w14:schemeClr w14:val="tx1"/>
            </w14:solidFill>
          </w14:textFill>
        </w:rPr>
        <w:t>施工及有关事项协商一致，共同达成如下协议：</w:t>
      </w:r>
    </w:p>
    <w:p w14:paraId="7315DFC1">
      <w:pPr>
        <w:pStyle w:val="6"/>
        <w:spacing w:before="120" w:after="12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14:textFill>
            <w14:solidFill>
              <w14:schemeClr w14:val="tx1"/>
            </w14:solidFill>
          </w14:textFill>
        </w:rPr>
        <w:t xml:space="preserve"> 一、工程概况</w:t>
      </w:r>
    </w:p>
    <w:p w14:paraId="29E5D58E">
      <w:pPr>
        <w:spacing w:line="360" w:lineRule="auto"/>
        <w:ind w:firstLine="470" w:firstLineChars="196"/>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1.工程名称</w:t>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u w:val="single"/>
          <w:lang w:eastAsia="zh-CN"/>
          <w14:textFill>
            <w14:solidFill>
              <w14:schemeClr w14:val="tx1"/>
            </w14:solidFill>
          </w14:textFill>
        </w:rPr>
        <w:t>北区龚家工业园、贺北工业园等园区污水主管网建设工程</w:t>
      </w:r>
    </w:p>
    <w:p w14:paraId="12C0D529">
      <w:pPr>
        <w:spacing w:line="360" w:lineRule="auto"/>
        <w:ind w:firstLine="470" w:firstLineChars="196"/>
        <w:rPr>
          <w:rFonts w:hint="eastAsia"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2.工程地点：</w:t>
      </w:r>
      <w:r>
        <w:rPr>
          <w:rFonts w:hint="eastAsia" w:ascii="宋体" w:hAnsi="宋体" w:cs="宋体"/>
          <w:bCs/>
          <w:color w:val="000000" w:themeColor="text1"/>
          <w:sz w:val="24"/>
          <w:szCs w:val="24"/>
          <w:highlight w:val="none"/>
          <w:u w:val="single"/>
          <w:lang w:eastAsia="zh-CN"/>
          <w14:textFill>
            <w14:solidFill>
              <w14:schemeClr w14:val="tx1"/>
            </w14:solidFill>
          </w14:textFill>
        </w:rPr>
        <w:t>北区龚家工业园、贺北工业园等园区内</w:t>
      </w:r>
      <w:r>
        <w:rPr>
          <w:rFonts w:hint="eastAsia" w:ascii="宋体" w:hAnsi="宋体" w:cs="宋体"/>
          <w:bCs/>
          <w:color w:val="000000" w:themeColor="text1"/>
          <w:sz w:val="24"/>
          <w:szCs w:val="24"/>
          <w:highlight w:val="none"/>
          <w:u w:val="single"/>
          <w14:textFill>
            <w14:solidFill>
              <w14:schemeClr w14:val="tx1"/>
            </w14:solidFill>
          </w14:textFill>
        </w:rPr>
        <w:t>。</w:t>
      </w:r>
    </w:p>
    <w:p w14:paraId="01F050CE">
      <w:pPr>
        <w:spacing w:line="360" w:lineRule="auto"/>
        <w:ind w:firstLine="470" w:firstLineChars="196"/>
        <w:rPr>
          <w:rFonts w:hint="eastAsia"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3.工程立项批准文号：</w:t>
      </w:r>
      <w:r>
        <w:rPr>
          <w:rFonts w:hint="eastAsia" w:ascii="宋体" w:hAnsi="宋体" w:cs="宋体"/>
          <w:bCs/>
          <w:color w:val="000000" w:themeColor="text1"/>
          <w:sz w:val="24"/>
          <w:szCs w:val="24"/>
          <w:highlight w:val="none"/>
          <w:u w:val="single"/>
          <w14:textFill>
            <w14:solidFill>
              <w14:schemeClr w14:val="tx1"/>
            </w14:solidFill>
          </w14:textFill>
        </w:rPr>
        <w:t>区发展和改革局关于</w:t>
      </w:r>
      <w:r>
        <w:rPr>
          <w:rFonts w:hint="eastAsia" w:ascii="宋体" w:hAnsi="宋体" w:cs="宋体"/>
          <w:bCs/>
          <w:color w:val="000000" w:themeColor="text1"/>
          <w:sz w:val="24"/>
          <w:szCs w:val="24"/>
          <w:highlight w:val="none"/>
          <w:u w:val="single"/>
          <w:lang w:eastAsia="zh-CN"/>
          <w14:textFill>
            <w14:solidFill>
              <w14:schemeClr w14:val="tx1"/>
            </w14:solidFill>
          </w14:textFill>
        </w:rPr>
        <w:t>北区龚家工业园、贺北工业园等园区污水主管网建设工程可行性研究报告的批复，</w:t>
      </w:r>
      <w:r>
        <w:rPr>
          <w:rFonts w:hint="eastAsia" w:ascii="宋体" w:hAnsi="宋体" w:cs="宋体"/>
          <w:bCs/>
          <w:color w:val="000000" w:themeColor="text1"/>
          <w:sz w:val="24"/>
          <w:szCs w:val="24"/>
          <w:highlight w:val="none"/>
          <w:u w:val="single"/>
          <w14:textFill>
            <w14:solidFill>
              <w14:schemeClr w14:val="tx1"/>
            </w14:solidFill>
          </w14:textFill>
        </w:rPr>
        <w:t>编号为：武发改复〔202</w:t>
      </w:r>
      <w:r>
        <w:rPr>
          <w:rFonts w:hint="eastAsia" w:ascii="宋体" w:hAnsi="宋体" w:cs="宋体"/>
          <w:bCs/>
          <w:color w:val="000000" w:themeColor="text1"/>
          <w:sz w:val="24"/>
          <w:szCs w:val="24"/>
          <w:highlight w:val="none"/>
          <w:u w:val="single"/>
          <w:lang w:val="en-US" w:eastAsia="zh-CN"/>
          <w14:textFill>
            <w14:solidFill>
              <w14:schemeClr w14:val="tx1"/>
            </w14:solidFill>
          </w14:textFill>
        </w:rPr>
        <w:t>5</w:t>
      </w:r>
      <w:r>
        <w:rPr>
          <w:rFonts w:hint="eastAsia" w:ascii="宋体" w:hAnsi="宋体" w:cs="宋体"/>
          <w:bCs/>
          <w:color w:val="000000" w:themeColor="text1"/>
          <w:sz w:val="24"/>
          <w:szCs w:val="24"/>
          <w:highlight w:val="none"/>
          <w:u w:val="single"/>
          <w14:textFill>
            <w14:solidFill>
              <w14:schemeClr w14:val="tx1"/>
            </w14:solidFill>
          </w14:textFill>
        </w:rPr>
        <w:t>〕</w:t>
      </w:r>
      <w:r>
        <w:rPr>
          <w:rFonts w:hint="eastAsia" w:ascii="宋体" w:hAnsi="宋体" w:cs="宋体"/>
          <w:bCs/>
          <w:color w:val="000000" w:themeColor="text1"/>
          <w:sz w:val="24"/>
          <w:szCs w:val="24"/>
          <w:highlight w:val="none"/>
          <w:u w:val="single"/>
          <w:lang w:val="en-US" w:eastAsia="zh-CN"/>
          <w14:textFill>
            <w14:solidFill>
              <w14:schemeClr w14:val="tx1"/>
            </w14:solidFill>
          </w14:textFill>
        </w:rPr>
        <w:t>111</w:t>
      </w:r>
      <w:r>
        <w:rPr>
          <w:rFonts w:hint="eastAsia" w:ascii="宋体" w:hAnsi="宋体" w:cs="宋体"/>
          <w:bCs/>
          <w:color w:val="000000" w:themeColor="text1"/>
          <w:sz w:val="24"/>
          <w:szCs w:val="24"/>
          <w:highlight w:val="none"/>
          <w:u w:val="single"/>
          <w14:textFill>
            <w14:solidFill>
              <w14:schemeClr w14:val="tx1"/>
            </w14:solidFill>
          </w14:textFill>
        </w:rPr>
        <w:t>号。</w:t>
      </w:r>
    </w:p>
    <w:p w14:paraId="51FEBE67">
      <w:pPr>
        <w:spacing w:line="360" w:lineRule="auto"/>
        <w:ind w:firstLine="470" w:firstLineChars="196"/>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4.资金来源：</w:t>
      </w:r>
      <w:r>
        <w:rPr>
          <w:rFonts w:hint="eastAsia" w:ascii="宋体" w:hAnsi="宋体" w:cs="宋体"/>
          <w:bCs/>
          <w:color w:val="000000" w:themeColor="text1"/>
          <w:sz w:val="24"/>
          <w:szCs w:val="24"/>
          <w:highlight w:val="none"/>
          <w:u w:val="single"/>
          <w14:textFill>
            <w14:solidFill>
              <w14:schemeClr w14:val="tx1"/>
            </w14:solidFill>
          </w14:textFill>
        </w:rPr>
        <w:t>财政资金。</w:t>
      </w:r>
    </w:p>
    <w:p w14:paraId="1E8CFC04">
      <w:pPr>
        <w:spacing w:line="360" w:lineRule="auto"/>
        <w:ind w:firstLine="470" w:firstLineChars="196"/>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5.工程内容：</w:t>
      </w:r>
      <w:r>
        <w:rPr>
          <w:rFonts w:hint="eastAsia" w:ascii="宋体" w:hAnsi="宋体" w:cs="宋体"/>
          <w:bCs/>
          <w:color w:val="000000" w:themeColor="text1"/>
          <w:sz w:val="24"/>
          <w:szCs w:val="24"/>
          <w:highlight w:val="none"/>
          <w:u w:val="single"/>
          <w14:textFill>
            <w14:solidFill>
              <w14:schemeClr w14:val="tx1"/>
            </w14:solidFill>
          </w14:textFill>
        </w:rPr>
        <w:t>图纸及工程量清单（含编制说明）范围内的全部工程。</w:t>
      </w:r>
    </w:p>
    <w:p w14:paraId="6C423E4C">
      <w:pPr>
        <w:spacing w:line="360" w:lineRule="auto"/>
        <w:ind w:firstLine="470" w:firstLineChars="196"/>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群体工程应附《承包人承揽工程项目一览表》（附件1）。</w:t>
      </w:r>
    </w:p>
    <w:p w14:paraId="6E548D04">
      <w:pPr>
        <w:spacing w:line="360" w:lineRule="auto"/>
        <w:ind w:firstLine="470" w:firstLineChars="19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6.工程承包范围：</w:t>
      </w:r>
      <w:r>
        <w:rPr>
          <w:rFonts w:hint="eastAsia" w:ascii="宋体" w:hAnsi="宋体" w:cs="宋体"/>
          <w:bCs/>
          <w:color w:val="000000" w:themeColor="text1"/>
          <w:sz w:val="24"/>
          <w:szCs w:val="24"/>
          <w:highlight w:val="none"/>
          <w:u w:val="single"/>
          <w14:textFill>
            <w14:solidFill>
              <w14:schemeClr w14:val="tx1"/>
            </w14:solidFill>
          </w14:textFill>
        </w:rPr>
        <w:t>图纸及工程量清单（含编制说明）范围内的全部工程。</w:t>
      </w:r>
    </w:p>
    <w:p w14:paraId="565CD641">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   二、合同工期</w:t>
      </w:r>
    </w:p>
    <w:p w14:paraId="147D3D4C">
      <w:pPr>
        <w:spacing w:line="360" w:lineRule="auto"/>
        <w:ind w:firstLine="45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计划开工日期：</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日。</w:t>
      </w:r>
    </w:p>
    <w:p w14:paraId="5DB535A5">
      <w:pPr>
        <w:spacing w:line="360" w:lineRule="auto"/>
        <w:ind w:firstLine="45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计划竣工日期：</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日。</w:t>
      </w:r>
    </w:p>
    <w:p w14:paraId="39BE15C3">
      <w:pPr>
        <w:spacing w:line="360" w:lineRule="auto"/>
        <w:ind w:firstLine="45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工期总日历天数：</w:t>
      </w:r>
      <w:r>
        <w:rPr>
          <w:rFonts w:hint="eastAsia" w:ascii="宋体" w:hAnsi="宋体" w:cs="宋体"/>
          <w:bCs/>
          <w:color w:val="000000" w:themeColor="text1"/>
          <w:sz w:val="24"/>
          <w:szCs w:val="24"/>
          <w:highlight w:val="none"/>
          <w:u w:val="single"/>
          <w:lang w:val="en-US" w:eastAsia="zh-CN"/>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天。工期总日历天数与根据前述计划开竣工日期计算的工期天数不一致的，以工期总日历天数为准。</w:t>
      </w:r>
    </w:p>
    <w:p w14:paraId="4E2398AA">
      <w:pPr>
        <w:pStyle w:val="6"/>
        <w:spacing w:before="120" w:after="12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14:textFill>
            <w14:solidFill>
              <w14:schemeClr w14:val="tx1"/>
            </w14:solidFill>
          </w14:textFill>
        </w:rPr>
        <w:t>三、质量标准</w:t>
      </w:r>
    </w:p>
    <w:p w14:paraId="572903ED">
      <w:pPr>
        <w:spacing w:line="360" w:lineRule="auto"/>
        <w:ind w:firstLine="459"/>
        <w:rPr>
          <w:rFonts w:hint="eastAsia"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工程质量符合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合格工程  </w:t>
      </w:r>
      <w:r>
        <w:rPr>
          <w:rFonts w:hint="eastAsia" w:ascii="宋体" w:hAnsi="宋体" w:cs="宋体"/>
          <w:color w:val="000000" w:themeColor="text1"/>
          <w:sz w:val="24"/>
          <w:szCs w:val="24"/>
          <w:highlight w:val="none"/>
          <w14:textFill>
            <w14:solidFill>
              <w14:schemeClr w14:val="tx1"/>
            </w14:solidFill>
          </w14:textFill>
        </w:rPr>
        <w:t>标准。</w:t>
      </w:r>
    </w:p>
    <w:p w14:paraId="45F0575D">
      <w:pPr>
        <w:pStyle w:val="6"/>
        <w:spacing w:before="120" w:after="12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14:textFill>
            <w14:solidFill>
              <w14:schemeClr w14:val="tx1"/>
            </w14:solidFill>
          </w14:textFill>
        </w:rPr>
        <w:t xml:space="preserve"> 四、签约合同价与合同价格形式</w:t>
      </w:r>
      <w:r>
        <w:rPr>
          <w:rFonts w:hint="eastAsia" w:ascii="宋体" w:hAnsi="宋体" w:cs="宋体"/>
          <w:b w:val="0"/>
          <w:color w:val="000000" w:themeColor="text1"/>
          <w:sz w:val="24"/>
          <w:szCs w:val="24"/>
          <w:highlight w:val="none"/>
          <w14:textFill>
            <w14:solidFill>
              <w14:schemeClr w14:val="tx1"/>
            </w14:solidFill>
          </w14:textFill>
        </w:rPr>
        <w:tab/>
      </w:r>
    </w:p>
    <w:p w14:paraId="70B2DD8B">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1.签约合同价为：</w:t>
      </w:r>
    </w:p>
    <w:p w14:paraId="2805BAFD">
      <w:pPr>
        <w:spacing w:line="360" w:lineRule="auto"/>
        <w:ind w:firstLine="600" w:firstLineChars="2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人民币（大写）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元)；</w:t>
      </w:r>
    </w:p>
    <w:p w14:paraId="749889F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其中：</w:t>
      </w:r>
    </w:p>
    <w:p w14:paraId="730DC555">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（1）安全文明施工费：</w:t>
      </w:r>
    </w:p>
    <w:p w14:paraId="00A18228">
      <w:pPr>
        <w:spacing w:line="360" w:lineRule="auto"/>
        <w:ind w:firstLine="1080" w:firstLineChars="4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人民币（大写）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元)；</w:t>
      </w:r>
    </w:p>
    <w:p w14:paraId="2C8E6AED">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（2）材料和工程设备暂估价金额：</w:t>
      </w:r>
    </w:p>
    <w:p w14:paraId="1CDCFDD9">
      <w:pPr>
        <w:spacing w:line="360" w:lineRule="auto"/>
        <w:ind w:firstLine="1080" w:firstLineChars="4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人民币（大写）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元)；</w:t>
      </w:r>
    </w:p>
    <w:p w14:paraId="5D9591E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（3）专业工程暂估价金额：</w:t>
      </w:r>
    </w:p>
    <w:p w14:paraId="508FFE41">
      <w:pPr>
        <w:spacing w:line="360" w:lineRule="auto"/>
        <w:ind w:firstLine="1080" w:firstLineChars="4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人民币（大写）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元)；</w:t>
      </w:r>
    </w:p>
    <w:p w14:paraId="3DF3632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（4）暂列金额：</w:t>
      </w:r>
    </w:p>
    <w:p w14:paraId="5F15C2B2">
      <w:pPr>
        <w:spacing w:line="360" w:lineRule="auto"/>
        <w:ind w:firstLine="1080" w:firstLineChars="4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人民币（大写）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元)。</w:t>
      </w:r>
    </w:p>
    <w:p w14:paraId="325DC1DD">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2.合同价格形式：</w:t>
      </w:r>
      <w:r>
        <w:rPr>
          <w:rFonts w:hint="eastAsia" w:ascii="宋体" w:hAnsi="宋体" w:cs="宋体"/>
          <w:color w:val="000000" w:themeColor="text1"/>
          <w:kern w:val="0"/>
          <w:sz w:val="24"/>
          <w:szCs w:val="24"/>
          <w:highlight w:val="none"/>
          <w:u w:val="single"/>
          <w14:textFill>
            <w14:solidFill>
              <w14:schemeClr w14:val="tx1"/>
            </w14:solidFill>
          </w14:textFill>
        </w:rPr>
        <w:t>固定单价合同</w:t>
      </w:r>
      <w:r>
        <w:rPr>
          <w:rFonts w:hint="eastAsia" w:ascii="宋体" w:hAnsi="宋体" w:cs="宋体"/>
          <w:color w:val="000000" w:themeColor="text1"/>
          <w:sz w:val="24"/>
          <w:szCs w:val="24"/>
          <w:highlight w:val="none"/>
          <w14:textFill>
            <w14:solidFill>
              <w14:schemeClr w14:val="tx1"/>
            </w14:solidFill>
          </w14:textFill>
        </w:rPr>
        <w:t>。</w:t>
      </w:r>
    </w:p>
    <w:p w14:paraId="0C9D3617">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14:textFill>
            <w14:solidFill>
              <w14:schemeClr w14:val="tx1"/>
            </w14:solidFill>
          </w14:textFill>
        </w:rPr>
        <w:t xml:space="preserve"> 五、项目经理</w:t>
      </w:r>
    </w:p>
    <w:p w14:paraId="74099EC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承包人项目经理：</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4570C5E6">
      <w:pPr>
        <w:pStyle w:val="6"/>
        <w:spacing w:before="120" w:after="12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14:textFill>
            <w14:solidFill>
              <w14:schemeClr w14:val="tx1"/>
            </w14:solidFill>
          </w14:textFill>
        </w:rPr>
        <w:t xml:space="preserve"> 六、合同文件构成</w:t>
      </w:r>
    </w:p>
    <w:p w14:paraId="33963E08">
      <w:pPr>
        <w:spacing w:line="360" w:lineRule="auto"/>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本协议书与下列文件一起构成合同文件：</w:t>
      </w:r>
    </w:p>
    <w:p w14:paraId="78FBA78F">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（1）中标通知书（如果有）；</w:t>
      </w:r>
    </w:p>
    <w:p w14:paraId="7348E171">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（2）投标函及其附录（如果有）； </w:t>
      </w:r>
    </w:p>
    <w:p w14:paraId="0A8E7D20">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（3）专用合同条款及其附件；</w:t>
      </w:r>
    </w:p>
    <w:p w14:paraId="60C3D433">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（4）通用合同条款；</w:t>
      </w:r>
    </w:p>
    <w:p w14:paraId="6228111A">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（5）技术标准和要求；</w:t>
      </w:r>
    </w:p>
    <w:p w14:paraId="550F9987">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（6）图纸；</w:t>
      </w:r>
    </w:p>
    <w:p w14:paraId="7BAA2B8C">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（7）已标价工程量清单或预算书；</w:t>
      </w:r>
    </w:p>
    <w:p w14:paraId="7B429908">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（8）其他合同文件。</w:t>
      </w:r>
    </w:p>
    <w:p w14:paraId="2B16B940">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4FF99465">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5C48BDEB">
      <w:pPr>
        <w:pStyle w:val="6"/>
        <w:spacing w:before="120" w:after="120"/>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14:textFill>
            <w14:solidFill>
              <w14:schemeClr w14:val="tx1"/>
            </w14:solidFill>
          </w14:textFill>
        </w:rPr>
        <w:t xml:space="preserve"> 七、承诺</w:t>
      </w:r>
    </w:p>
    <w:p w14:paraId="2207A65A">
      <w:pPr>
        <w:spacing w:line="360" w:lineRule="auto"/>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63E74F82">
      <w:pPr>
        <w:spacing w:line="360" w:lineRule="auto"/>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1DEC9880">
      <w:pPr>
        <w:spacing w:line="360" w:lineRule="auto"/>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1FB00F60">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    八、词语含义</w:t>
      </w:r>
    </w:p>
    <w:p w14:paraId="42C864D9">
      <w:pPr>
        <w:spacing w:line="360" w:lineRule="auto"/>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本协议书中词语含义与第二部分通用合同条款中赋予的含义相同。</w:t>
      </w:r>
    </w:p>
    <w:p w14:paraId="035D14A5">
      <w:pPr>
        <w:pStyle w:val="6"/>
        <w:spacing w:before="120" w:after="12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14:textFill>
            <w14:solidFill>
              <w14:schemeClr w14:val="tx1"/>
            </w14:solidFill>
          </w14:textFill>
        </w:rPr>
        <w:t xml:space="preserve">  九、签订时间</w:t>
      </w:r>
    </w:p>
    <w:p w14:paraId="196294FF">
      <w:pPr>
        <w:spacing w:line="360" w:lineRule="auto"/>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本合同于</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日签订。</w:t>
      </w:r>
    </w:p>
    <w:p w14:paraId="259B0784">
      <w:pPr>
        <w:pStyle w:val="6"/>
        <w:spacing w:before="120" w:after="12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14:textFill>
            <w14:solidFill>
              <w14:schemeClr w14:val="tx1"/>
            </w14:solidFill>
          </w14:textFill>
        </w:rPr>
        <w:t>十、签订地点</w:t>
      </w:r>
    </w:p>
    <w:p w14:paraId="11615AEC">
      <w:pPr>
        <w:spacing w:line="360" w:lineRule="auto"/>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本合同在</w:t>
      </w:r>
      <w:r>
        <w:rPr>
          <w:rFonts w:hint="eastAsia" w:ascii="宋体" w:hAnsi="宋体" w:eastAsia="宋体" w:cs="宋体"/>
          <w:bCs/>
          <w:color w:val="000000" w:themeColor="text1"/>
          <w:sz w:val="24"/>
          <w:szCs w:val="24"/>
          <w:highlight w:val="none"/>
          <w:u w:val="single"/>
          <w14:textFill>
            <w14:solidFill>
              <w14:schemeClr w14:val="tx1"/>
            </w14:solidFill>
          </w14:textFill>
        </w:rPr>
        <w:t>武进高新技术产业开发区创新发展中心</w:t>
      </w:r>
      <w:r>
        <w:rPr>
          <w:rFonts w:hint="eastAsia" w:ascii="宋体" w:hAnsi="宋体" w:cs="宋体"/>
          <w:bCs/>
          <w:color w:val="000000" w:themeColor="text1"/>
          <w:sz w:val="24"/>
          <w:szCs w:val="24"/>
          <w:highlight w:val="none"/>
          <w14:textFill>
            <w14:solidFill>
              <w14:schemeClr w14:val="tx1"/>
            </w14:solidFill>
          </w14:textFill>
        </w:rPr>
        <w:t>签订。</w:t>
      </w:r>
    </w:p>
    <w:p w14:paraId="472CBD80">
      <w:pPr>
        <w:pStyle w:val="6"/>
        <w:spacing w:before="120" w:after="12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14:textFill>
            <w14:solidFill>
              <w14:schemeClr w14:val="tx1"/>
            </w14:solidFill>
          </w14:textFill>
        </w:rPr>
        <w:t>十一、补充协议</w:t>
      </w:r>
    </w:p>
    <w:p w14:paraId="1587F4EE">
      <w:pPr>
        <w:spacing w:line="360" w:lineRule="auto"/>
        <w:ind w:firstLine="480" w:firstLineChars="20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合同未尽事宜，合同当事人另行签订补充协议，补充协议是合同的组成部分。</w:t>
      </w:r>
    </w:p>
    <w:p w14:paraId="70B13740">
      <w:pPr>
        <w:pStyle w:val="6"/>
        <w:spacing w:before="120" w:after="12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14:textFill>
            <w14:solidFill>
              <w14:schemeClr w14:val="tx1"/>
            </w14:solidFill>
          </w14:textFill>
        </w:rPr>
        <w:t>十二、合同生效</w:t>
      </w:r>
    </w:p>
    <w:p w14:paraId="03CA4428">
      <w:pPr>
        <w:spacing w:line="360" w:lineRule="auto"/>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本合同自</w:t>
      </w:r>
      <w:r>
        <w:rPr>
          <w:rFonts w:hint="eastAsia" w:ascii="宋体" w:hAnsi="宋体" w:cs="宋体"/>
          <w:bCs/>
          <w:color w:val="000000" w:themeColor="text1"/>
          <w:sz w:val="24"/>
          <w:szCs w:val="24"/>
          <w:highlight w:val="none"/>
          <w:u w:val="single"/>
          <w14:textFill>
            <w14:solidFill>
              <w14:schemeClr w14:val="tx1"/>
            </w14:solidFill>
          </w14:textFill>
        </w:rPr>
        <w:t>发包人、承方人双方加盖公章、法定代表人或法定代表人的授权代表签字后</w:t>
      </w:r>
      <w:r>
        <w:rPr>
          <w:rFonts w:hint="eastAsia" w:ascii="宋体" w:hAnsi="宋体" w:cs="宋体"/>
          <w:bCs/>
          <w:color w:val="000000" w:themeColor="text1"/>
          <w:sz w:val="24"/>
          <w:szCs w:val="24"/>
          <w:highlight w:val="none"/>
          <w14:textFill>
            <w14:solidFill>
              <w14:schemeClr w14:val="tx1"/>
            </w14:solidFill>
          </w14:textFill>
        </w:rPr>
        <w:t>生效。</w:t>
      </w:r>
    </w:p>
    <w:p w14:paraId="76E41663">
      <w:pPr>
        <w:pStyle w:val="6"/>
        <w:spacing w:before="120" w:after="12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14:textFill>
            <w14:solidFill>
              <w14:schemeClr w14:val="tx1"/>
            </w14:solidFill>
          </w14:textFill>
        </w:rPr>
        <w:t>十三、合同份数</w:t>
      </w:r>
    </w:p>
    <w:p w14:paraId="33772BCF">
      <w:pPr>
        <w:spacing w:line="360" w:lineRule="auto"/>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本合同一式</w:t>
      </w:r>
      <w:r>
        <w:rPr>
          <w:rFonts w:hint="eastAsia" w:ascii="宋体" w:hAnsi="宋体" w:cs="宋体"/>
          <w:bCs/>
          <w:color w:val="000000" w:themeColor="text1"/>
          <w:sz w:val="24"/>
          <w:szCs w:val="24"/>
          <w:highlight w:val="none"/>
          <w:u w:val="single"/>
          <w14:textFill>
            <w14:solidFill>
              <w14:schemeClr w14:val="tx1"/>
            </w14:solidFill>
          </w14:textFill>
        </w:rPr>
        <w:t xml:space="preserve"> 捌 </w:t>
      </w:r>
      <w:r>
        <w:rPr>
          <w:rFonts w:hint="eastAsia" w:ascii="宋体" w:hAnsi="宋体" w:cs="宋体"/>
          <w:bCs/>
          <w:color w:val="000000" w:themeColor="text1"/>
          <w:sz w:val="24"/>
          <w:szCs w:val="24"/>
          <w:highlight w:val="none"/>
          <w14:textFill>
            <w14:solidFill>
              <w14:schemeClr w14:val="tx1"/>
            </w14:solidFill>
          </w14:textFill>
        </w:rPr>
        <w:t>份，均具有同等法律效力，发包人执</w:t>
      </w:r>
      <w:r>
        <w:rPr>
          <w:rFonts w:hint="eastAsia" w:ascii="宋体" w:hAnsi="宋体" w:cs="宋体"/>
          <w:bCs/>
          <w:color w:val="000000" w:themeColor="text1"/>
          <w:sz w:val="24"/>
          <w:szCs w:val="24"/>
          <w:highlight w:val="none"/>
          <w:u w:val="single"/>
          <w14:textFill>
            <w14:solidFill>
              <w14:schemeClr w14:val="tx1"/>
            </w14:solidFill>
          </w14:textFill>
        </w:rPr>
        <w:t xml:space="preserve"> 肆 </w:t>
      </w:r>
      <w:r>
        <w:rPr>
          <w:rFonts w:hint="eastAsia" w:ascii="宋体" w:hAnsi="宋体" w:cs="宋体"/>
          <w:bCs/>
          <w:color w:val="000000" w:themeColor="text1"/>
          <w:sz w:val="24"/>
          <w:szCs w:val="24"/>
          <w:highlight w:val="none"/>
          <w14:textFill>
            <w14:solidFill>
              <w14:schemeClr w14:val="tx1"/>
            </w14:solidFill>
          </w14:textFill>
        </w:rPr>
        <w:t>份，承包人执</w:t>
      </w:r>
      <w:r>
        <w:rPr>
          <w:rFonts w:hint="eastAsia" w:ascii="宋体" w:hAnsi="宋体" w:cs="宋体"/>
          <w:bCs/>
          <w:color w:val="000000" w:themeColor="text1"/>
          <w:sz w:val="24"/>
          <w:szCs w:val="24"/>
          <w:highlight w:val="none"/>
          <w:u w:val="single"/>
          <w14:textFill>
            <w14:solidFill>
              <w14:schemeClr w14:val="tx1"/>
            </w14:solidFill>
          </w14:textFill>
        </w:rPr>
        <w:t xml:space="preserve"> 肆 </w:t>
      </w:r>
      <w:r>
        <w:rPr>
          <w:rFonts w:hint="eastAsia" w:ascii="宋体" w:hAnsi="宋体" w:cs="宋体"/>
          <w:bCs/>
          <w:color w:val="000000" w:themeColor="text1"/>
          <w:sz w:val="24"/>
          <w:szCs w:val="24"/>
          <w:highlight w:val="none"/>
          <w14:textFill>
            <w14:solidFill>
              <w14:schemeClr w14:val="tx1"/>
            </w14:solidFill>
          </w14:textFill>
        </w:rPr>
        <w:t>份。</w:t>
      </w:r>
    </w:p>
    <w:p w14:paraId="7694E35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  (公章)             承包人：  (公章)                               </w:t>
      </w:r>
    </w:p>
    <w:p w14:paraId="3A5C3CD1">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法定代表人或其委托代理人：  法定代表人或其委托代理人：</w:t>
      </w:r>
    </w:p>
    <w:p w14:paraId="166FF65E">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（签字）                    （签字）</w:t>
      </w:r>
    </w:p>
    <w:p w14:paraId="6821F5CA">
      <w:pPr>
        <w:tabs>
          <w:tab w:val="left" w:pos="4410"/>
        </w:tabs>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经办人                     经办人</w:t>
      </w:r>
    </w:p>
    <w:p w14:paraId="715EF28A">
      <w:pPr>
        <w:tabs>
          <w:tab w:val="left" w:pos="4410"/>
        </w:tabs>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组织机构代码：             组织机构代码：</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 </w:t>
      </w:r>
    </w:p>
    <w:p w14:paraId="21EFC1CD">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                   地  址：</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 </w:t>
      </w:r>
    </w:p>
    <w:p w14:paraId="36C86E37">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                 邮政编码：</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p>
    <w:p w14:paraId="45AC8F5A">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               法定代表人：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p>
    <w:p w14:paraId="51B3FC77">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委托代理人：               委托代理人：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p>
    <w:p w14:paraId="625A7A59">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                   电  话：</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 </w:t>
      </w:r>
    </w:p>
    <w:p w14:paraId="0084D66D">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                   传  真：</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p>
    <w:p w14:paraId="70815D23">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                 电子信箱：</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p>
    <w:p w14:paraId="34CAEC53">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                 开户银行：</w:t>
      </w:r>
      <w:r>
        <w:rPr>
          <w:rFonts w:hint="eastAsia"/>
          <w:color w:val="000000" w:themeColor="text1"/>
          <w:sz w:val="24"/>
          <w:szCs w:val="24"/>
          <w:highlight w:val="none"/>
          <w:lang w:val="en-US" w:eastAsia="zh-CN"/>
          <w14:textFill>
            <w14:solidFill>
              <w14:schemeClr w14:val="tx1"/>
            </w14:solidFill>
          </w14:textFill>
        </w:rPr>
        <w:t xml:space="preserve"> </w:t>
      </w:r>
    </w:p>
    <w:p w14:paraId="6A4E1605">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  号：                   账  号：</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 </w:t>
      </w:r>
    </w:p>
    <w:p w14:paraId="6A6861D2">
      <w:pPr>
        <w:pStyle w:val="5"/>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eastAsia="宋体" w:cs="宋体"/>
          <w:b/>
          <w:bCs/>
          <w:color w:val="000000" w:themeColor="text1"/>
          <w:sz w:val="28"/>
          <w:szCs w:val="28"/>
          <w:highlight w:val="none"/>
          <w14:textFill>
            <w14:solidFill>
              <w14:schemeClr w14:val="tx1"/>
            </w14:solidFill>
          </w14:textFill>
        </w:rPr>
        <w:t>第二部分 通用合同条款</w:t>
      </w:r>
    </w:p>
    <w:p w14:paraId="7E175622">
      <w:pPr>
        <w:spacing w:line="360" w:lineRule="auto"/>
        <w:ind w:firstLine="422" w:firstLineChars="200"/>
        <w:rPr>
          <w:rFonts w:ascii="宋体" w:hAnsi="宋体" w:cs="宋体"/>
          <w:color w:val="000000" w:themeColor="text1"/>
          <w:szCs w:val="21"/>
          <w:highlight w:val="none"/>
          <w14:textFill>
            <w14:solidFill>
              <w14:schemeClr w14:val="tx1"/>
            </w14:solidFill>
          </w14:textFill>
        </w:rPr>
      </w:pPr>
      <w:r>
        <w:rPr>
          <w:rFonts w:hAnsi="宋体"/>
          <w:b/>
          <w:color w:val="000000" w:themeColor="text1"/>
          <w:kern w:val="0"/>
          <w:szCs w:val="21"/>
          <w:highlight w:val="none"/>
          <w14:textFill>
            <w14:solidFill>
              <w14:schemeClr w14:val="tx1"/>
            </w14:solidFill>
          </w14:textFill>
        </w:rPr>
        <w:t xml:space="preserve">  </w:t>
      </w:r>
      <w:r>
        <w:rPr>
          <w:rFonts w:hint="eastAsia" w:hAnsi="宋体"/>
          <w:b/>
          <w:color w:val="000000" w:themeColor="text1"/>
          <w:kern w:val="0"/>
          <w:szCs w:val="21"/>
          <w:highlight w:val="none"/>
          <w14:textFill>
            <w14:solidFill>
              <w14:schemeClr w14:val="tx1"/>
            </w14:solidFill>
          </w14:textFill>
        </w:rPr>
        <w:t>采用《建设工程施工合同（示范文本）》（</w:t>
      </w:r>
      <w:r>
        <w:rPr>
          <w:rFonts w:hAnsi="宋体"/>
          <w:b/>
          <w:color w:val="000000" w:themeColor="text1"/>
          <w:kern w:val="0"/>
          <w:szCs w:val="21"/>
          <w:highlight w:val="none"/>
          <w14:textFill>
            <w14:solidFill>
              <w14:schemeClr w14:val="tx1"/>
            </w14:solidFill>
          </w14:textFill>
        </w:rPr>
        <w:t>GF</w:t>
      </w:r>
      <w:r>
        <w:rPr>
          <w:rFonts w:hint="eastAsia" w:hAnsi="宋体"/>
          <w:b/>
          <w:color w:val="000000" w:themeColor="text1"/>
          <w:kern w:val="0"/>
          <w:szCs w:val="21"/>
          <w:highlight w:val="none"/>
          <w14:textFill>
            <w14:solidFill>
              <w14:schemeClr w14:val="tx1"/>
            </w14:solidFill>
          </w14:textFill>
        </w:rPr>
        <w:t>—</w:t>
      </w:r>
      <w:r>
        <w:rPr>
          <w:rFonts w:hAnsi="宋体"/>
          <w:b/>
          <w:color w:val="000000" w:themeColor="text1"/>
          <w:kern w:val="0"/>
          <w:szCs w:val="21"/>
          <w:highlight w:val="none"/>
          <w14:textFill>
            <w14:solidFill>
              <w14:schemeClr w14:val="tx1"/>
            </w14:solidFill>
          </w14:textFill>
        </w:rPr>
        <w:t>2017</w:t>
      </w:r>
      <w:r>
        <w:rPr>
          <w:rFonts w:hint="eastAsia" w:hAnsi="宋体"/>
          <w:b/>
          <w:color w:val="000000" w:themeColor="text1"/>
          <w:kern w:val="0"/>
          <w:szCs w:val="21"/>
          <w:highlight w:val="none"/>
          <w14:textFill>
            <w14:solidFill>
              <w14:schemeClr w14:val="tx1"/>
            </w14:solidFill>
          </w14:textFill>
        </w:rPr>
        <w:t>—</w:t>
      </w:r>
      <w:r>
        <w:rPr>
          <w:rFonts w:hAnsi="宋体"/>
          <w:b/>
          <w:color w:val="000000" w:themeColor="text1"/>
          <w:kern w:val="0"/>
          <w:szCs w:val="21"/>
          <w:highlight w:val="none"/>
          <w14:textFill>
            <w14:solidFill>
              <w14:schemeClr w14:val="tx1"/>
            </w14:solidFill>
          </w14:textFill>
        </w:rPr>
        <w:t>0201</w:t>
      </w:r>
      <w:r>
        <w:rPr>
          <w:rFonts w:hint="eastAsia" w:hAnsi="宋体"/>
          <w:b/>
          <w:color w:val="000000" w:themeColor="text1"/>
          <w:kern w:val="0"/>
          <w:szCs w:val="21"/>
          <w:highlight w:val="none"/>
          <w14:textFill>
            <w14:solidFill>
              <w14:schemeClr w14:val="tx1"/>
            </w14:solidFill>
          </w14:textFill>
        </w:rPr>
        <w:t>）。</w:t>
      </w:r>
    </w:p>
    <w:p w14:paraId="1C0DD64C">
      <w:pPr>
        <w:pStyle w:val="5"/>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eastAsia="宋体" w:cs="宋体"/>
          <w:b/>
          <w:bCs/>
          <w:color w:val="000000" w:themeColor="text1"/>
          <w:sz w:val="28"/>
          <w:szCs w:val="28"/>
          <w:highlight w:val="none"/>
          <w14:textFill>
            <w14:solidFill>
              <w14:schemeClr w14:val="tx1"/>
            </w14:solidFill>
          </w14:textFill>
        </w:rPr>
        <w:t>第三部分 专用合同条款</w:t>
      </w:r>
    </w:p>
    <w:p w14:paraId="677B3E84">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1. 一般约定</w:t>
      </w:r>
    </w:p>
    <w:p w14:paraId="0F88B496">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词语定义</w:t>
      </w:r>
    </w:p>
    <w:p w14:paraId="2C22FE5B">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1.1.1合同</w:t>
      </w:r>
    </w:p>
    <w:p w14:paraId="629C63E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cs="宋体"/>
          <w:color w:val="000000" w:themeColor="text1"/>
          <w:sz w:val="24"/>
          <w:szCs w:val="24"/>
          <w:highlight w:val="none"/>
          <w:u w:val="single"/>
          <w14:textFill>
            <w14:solidFill>
              <w14:schemeClr w14:val="tx1"/>
            </w14:solidFill>
          </w14:textFill>
        </w:rPr>
        <w:t>招标文件、投标文件、投标人澄清文件或清单、甲乙双方确认的其他书面资料、履行合同过程中双方确认的对合同有影响的会议纪要、签证、及设计变更及其他有有效的第三方文件有关书面协议。</w:t>
      </w:r>
    </w:p>
    <w:p w14:paraId="4654894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1.1.2 合同当事人及其他相关方</w:t>
      </w:r>
    </w:p>
    <w:p w14:paraId="4581342B">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1.1.2.4监理人：</w:t>
      </w:r>
    </w:p>
    <w:p w14:paraId="17D8078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w:t>
      </w:r>
    </w:p>
    <w:p w14:paraId="395559D0">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资质类别和等级：；</w:t>
      </w:r>
    </w:p>
    <w:p w14:paraId="6B041A60">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p>
    <w:p w14:paraId="41963D7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p>
    <w:p w14:paraId="35758E95">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p>
    <w:p w14:paraId="58841A46">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1.1.2.5 设计人：</w:t>
      </w:r>
    </w:p>
    <w:p w14:paraId="366CA862">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w:t>
      </w:r>
    </w:p>
    <w:p w14:paraId="478DBAA0">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资质类别和等级：；</w:t>
      </w:r>
    </w:p>
    <w:p w14:paraId="362BA2C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p>
    <w:p w14:paraId="7E855C5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p>
    <w:p w14:paraId="15A96F0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p>
    <w:p w14:paraId="79A169D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 工程和设备</w:t>
      </w:r>
    </w:p>
    <w:p w14:paraId="66055C0C">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cs="宋体"/>
          <w:color w:val="000000" w:themeColor="text1"/>
          <w:sz w:val="24"/>
          <w:szCs w:val="24"/>
          <w:highlight w:val="none"/>
          <w:u w:val="single"/>
          <w14:textFill>
            <w14:solidFill>
              <w14:schemeClr w14:val="tx1"/>
            </w14:solidFill>
          </w14:textFill>
        </w:rPr>
        <w:t xml:space="preserve"> 现场临时办公及施工场地 </w:t>
      </w:r>
      <w:r>
        <w:rPr>
          <w:rFonts w:hint="eastAsia" w:ascii="宋体" w:hAnsi="宋体" w:cs="宋体"/>
          <w:color w:val="000000" w:themeColor="text1"/>
          <w:sz w:val="24"/>
          <w:szCs w:val="24"/>
          <w:highlight w:val="none"/>
          <w14:textFill>
            <w14:solidFill>
              <w14:schemeClr w14:val="tx1"/>
            </w14:solidFill>
          </w14:textFill>
        </w:rPr>
        <w:t>。</w:t>
      </w:r>
    </w:p>
    <w:p w14:paraId="59A44543">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1.1.3.9 永久占地包括：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057F0865">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1.1.3.10 临时占地包括：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65A7EF13">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1.3法律 </w:t>
      </w:r>
    </w:p>
    <w:p w14:paraId="4B3E096F">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适用于合同的其他规范性文件：</w:t>
      </w:r>
      <w:r>
        <w:rPr>
          <w:rFonts w:hint="eastAsia" w:ascii="宋体" w:hAnsi="宋体" w:cs="宋体"/>
          <w:color w:val="000000" w:themeColor="text1"/>
          <w:sz w:val="24"/>
          <w:szCs w:val="24"/>
          <w:highlight w:val="none"/>
          <w:u w:val="single"/>
          <w14:textFill>
            <w14:solidFill>
              <w14:schemeClr w14:val="tx1"/>
            </w14:solidFill>
          </w14:textFill>
        </w:rPr>
        <w:t>适用于合同的其他规范性文件： 《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p>
    <w:p w14:paraId="78BC6EE2">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标准和规范</w:t>
      </w:r>
    </w:p>
    <w:p w14:paraId="7484ECA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1.4.1适用于工程的标准规范包括：</w:t>
      </w:r>
      <w:r>
        <w:rPr>
          <w:rFonts w:hint="eastAsia" w:ascii="宋体" w:hAnsi="宋体" w:cs="宋体"/>
          <w:color w:val="000000" w:themeColor="text1"/>
          <w:sz w:val="24"/>
          <w:szCs w:val="24"/>
          <w:highlight w:val="none"/>
          <w:u w:val="single"/>
          <w14:textFill>
            <w14:solidFill>
              <w14:schemeClr w14:val="tx1"/>
            </w14:solidFill>
          </w14:textFill>
        </w:rPr>
        <w:t>中华人民共和国建设部颁发的有关标准、规范及省、市有关规定，施工图纸以及设计文件所载明的标准、规范、规程。</w:t>
      </w:r>
    </w:p>
    <w:p w14:paraId="557FBFDB">
      <w:pPr>
        <w:spacing w:line="360" w:lineRule="auto"/>
        <w:ind w:firstLine="480" w:firstLineChars="200"/>
        <w:outlineLvl w:val="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1.4.2 发包人提供国外标准、规范的名称：</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69008CFA">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1678D6C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5789C97F">
      <w:pPr>
        <w:spacing w:line="360" w:lineRule="auto"/>
        <w:ind w:left="596" w:leftChars="284"/>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1.4.3发包人对工程的技术标准和功能要求的特殊要求：</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872E26C">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 合同文件的优先顺序</w:t>
      </w:r>
    </w:p>
    <w:p w14:paraId="12BB3D07">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合同文件组成及优先顺序为：</w:t>
      </w:r>
      <w:r>
        <w:rPr>
          <w:rFonts w:hint="eastAsia" w:ascii="宋体" w:hAnsi="宋体" w:cs="宋体"/>
          <w:color w:val="000000" w:themeColor="text1"/>
          <w:sz w:val="24"/>
          <w:szCs w:val="24"/>
          <w:highlight w:val="none"/>
          <w:u w:val="single"/>
          <w14:textFill>
            <w14:solidFill>
              <w14:schemeClr w14:val="tx1"/>
            </w14:solidFill>
          </w14:textFill>
        </w:rPr>
        <w:t>（1）合同协议书；（2）中标通知书；（3）投标函及投标函附录；（4）专用合同条款及其附件；（5）通用合同条款；（6）技术标准和要求；（7）图纸；（8）已标价工程量清单；（9）其他合同文件。</w:t>
      </w:r>
    </w:p>
    <w:p w14:paraId="12D7B177">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 图纸和承包人文件</w:t>
      </w:r>
      <w:r>
        <w:rPr>
          <w:rFonts w:hint="eastAsia" w:ascii="宋体" w:hAnsi="宋体" w:cs="宋体"/>
          <w:color w:val="000000" w:themeColor="text1"/>
          <w:sz w:val="24"/>
          <w:szCs w:val="24"/>
          <w:highlight w:val="none"/>
          <w14:textFill>
            <w14:solidFill>
              <w14:schemeClr w14:val="tx1"/>
            </w14:solidFill>
          </w14:textFill>
        </w:rPr>
        <w:tab/>
      </w:r>
    </w:p>
    <w:p w14:paraId="64A9B28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图纸的提供</w:t>
      </w:r>
    </w:p>
    <w:p w14:paraId="484475A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cs="宋体"/>
          <w:color w:val="000000" w:themeColor="text1"/>
          <w:sz w:val="24"/>
          <w:szCs w:val="24"/>
          <w:highlight w:val="none"/>
          <w:u w:val="single"/>
          <w14:textFill>
            <w14:solidFill>
              <w14:schemeClr w14:val="tx1"/>
            </w14:solidFill>
          </w14:textFill>
        </w:rPr>
        <w:t>本合同签订之后</w:t>
      </w:r>
      <w:r>
        <w:rPr>
          <w:rFonts w:hint="eastAsia" w:ascii="宋体" w:hAnsi="宋体" w:cs="宋体"/>
          <w:color w:val="000000" w:themeColor="text1"/>
          <w:sz w:val="24"/>
          <w:szCs w:val="24"/>
          <w:highlight w:val="none"/>
          <w14:textFill>
            <w14:solidFill>
              <w14:schemeClr w14:val="tx1"/>
            </w14:solidFill>
          </w14:textFill>
        </w:rPr>
        <w:t>；</w:t>
      </w:r>
    </w:p>
    <w:p w14:paraId="43A1648B">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cs="宋体"/>
          <w:color w:val="000000" w:themeColor="text1"/>
          <w:sz w:val="24"/>
          <w:szCs w:val="24"/>
          <w:highlight w:val="none"/>
          <w:u w:val="single"/>
          <w14:textFill>
            <w14:solidFill>
              <w14:schemeClr w14:val="tx1"/>
            </w14:solidFill>
          </w14:textFill>
        </w:rPr>
        <w:t>一式伍份</w:t>
      </w:r>
      <w:r>
        <w:rPr>
          <w:rFonts w:hint="eastAsia" w:ascii="宋体" w:hAnsi="宋体" w:cs="宋体"/>
          <w:color w:val="000000" w:themeColor="text1"/>
          <w:sz w:val="24"/>
          <w:szCs w:val="24"/>
          <w:highlight w:val="none"/>
          <w14:textFill>
            <w14:solidFill>
              <w14:schemeClr w14:val="tx1"/>
            </w14:solidFill>
          </w14:textFill>
        </w:rPr>
        <w:t>；</w:t>
      </w:r>
    </w:p>
    <w:p w14:paraId="0130EB46">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p w14:paraId="1BBE72D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1.6.4 承包人文件</w:t>
      </w:r>
    </w:p>
    <w:p w14:paraId="0BC141F6">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需要由承包人提供的文件，包括：</w:t>
      </w:r>
      <w:r>
        <w:rPr>
          <w:rFonts w:hint="eastAsia" w:ascii="宋体" w:hAnsi="宋体" w:cs="宋体"/>
          <w:color w:val="000000" w:themeColor="text1"/>
          <w:sz w:val="24"/>
          <w:szCs w:val="24"/>
          <w:highlight w:val="none"/>
          <w:u w:val="single"/>
          <w14:textFill>
            <w14:solidFill>
              <w14:schemeClr w14:val="tx1"/>
            </w14:solidFill>
          </w14:textFill>
        </w:rPr>
        <w:t>按发包人及监理人要求提供相关资料、竣工图纸，并满足规范要求；</w:t>
      </w:r>
    </w:p>
    <w:p w14:paraId="16975566">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承包人提供的文件的期限为：</w:t>
      </w:r>
      <w:r>
        <w:rPr>
          <w:rFonts w:hint="eastAsia" w:ascii="宋体" w:hAnsi="宋体" w:cs="宋体"/>
          <w:color w:val="000000" w:themeColor="text1"/>
          <w:sz w:val="24"/>
          <w:szCs w:val="24"/>
          <w:highlight w:val="none"/>
          <w:u w:val="single"/>
          <w14:textFill>
            <w14:solidFill>
              <w14:schemeClr w14:val="tx1"/>
            </w14:solidFill>
          </w14:textFill>
        </w:rPr>
        <w:t>按发包人及监理人要求</w:t>
      </w:r>
      <w:r>
        <w:rPr>
          <w:rFonts w:hint="eastAsia" w:ascii="宋体" w:hAnsi="宋体" w:cs="宋体"/>
          <w:color w:val="000000" w:themeColor="text1"/>
          <w:sz w:val="24"/>
          <w:szCs w:val="24"/>
          <w:highlight w:val="none"/>
          <w14:textFill>
            <w14:solidFill>
              <w14:schemeClr w14:val="tx1"/>
            </w14:solidFill>
          </w14:textFill>
        </w:rPr>
        <w:t>；</w:t>
      </w:r>
    </w:p>
    <w:p w14:paraId="73CDC4F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承包人提供的文件的数量为：</w:t>
      </w:r>
      <w:r>
        <w:rPr>
          <w:rFonts w:hint="eastAsia" w:ascii="宋体" w:hAnsi="宋体" w:cs="宋体"/>
          <w:color w:val="000000" w:themeColor="text1"/>
          <w:sz w:val="24"/>
          <w:szCs w:val="24"/>
          <w:highlight w:val="none"/>
          <w:u w:val="single"/>
          <w14:textFill>
            <w14:solidFill>
              <w14:schemeClr w14:val="tx1"/>
            </w14:solidFill>
          </w14:textFill>
        </w:rPr>
        <w:t>一式伍份</w:t>
      </w:r>
      <w:r>
        <w:rPr>
          <w:rFonts w:hint="eastAsia" w:ascii="宋体" w:hAnsi="宋体" w:cs="宋体"/>
          <w:color w:val="000000" w:themeColor="text1"/>
          <w:sz w:val="24"/>
          <w:szCs w:val="24"/>
          <w:highlight w:val="none"/>
          <w14:textFill>
            <w14:solidFill>
              <w14:schemeClr w14:val="tx1"/>
            </w14:solidFill>
          </w14:textFill>
        </w:rPr>
        <w:t>；</w:t>
      </w:r>
    </w:p>
    <w:p w14:paraId="213C852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承包人提供的文件的形式为：</w:t>
      </w:r>
      <w:r>
        <w:rPr>
          <w:rFonts w:hint="eastAsia" w:ascii="宋体" w:hAnsi="宋体" w:cs="宋体"/>
          <w:color w:val="000000" w:themeColor="text1"/>
          <w:sz w:val="24"/>
          <w:szCs w:val="24"/>
          <w:highlight w:val="none"/>
          <w:u w:val="single"/>
          <w14:textFill>
            <w14:solidFill>
              <w14:schemeClr w14:val="tx1"/>
            </w14:solidFill>
          </w14:textFill>
        </w:rPr>
        <w:t>纸质和全套电子文件(档案馆归档要求的扫描文件)</w:t>
      </w:r>
      <w:r>
        <w:rPr>
          <w:rFonts w:hint="eastAsia" w:ascii="宋体" w:hAnsi="宋体" w:cs="宋体"/>
          <w:color w:val="000000" w:themeColor="text1"/>
          <w:sz w:val="24"/>
          <w:szCs w:val="24"/>
          <w:highlight w:val="none"/>
          <w14:textFill>
            <w14:solidFill>
              <w14:schemeClr w14:val="tx1"/>
            </w14:solidFill>
          </w14:textFill>
        </w:rPr>
        <w:t>；</w:t>
      </w:r>
    </w:p>
    <w:p w14:paraId="76FA7FE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发包人审批承包人文件的期限：</w:t>
      </w:r>
      <w:r>
        <w:rPr>
          <w:rFonts w:hint="eastAsia" w:ascii="宋体" w:hAnsi="宋体" w:cs="宋体"/>
          <w:color w:val="000000" w:themeColor="text1"/>
          <w:sz w:val="24"/>
          <w:szCs w:val="24"/>
          <w:highlight w:val="none"/>
          <w:u w:val="single"/>
          <w14:textFill>
            <w14:solidFill>
              <w14:schemeClr w14:val="tx1"/>
            </w14:solidFill>
          </w14:textFill>
        </w:rPr>
        <w:t>承包人提交相应文件后的一周内</w:t>
      </w:r>
      <w:r>
        <w:rPr>
          <w:rFonts w:hint="eastAsia" w:ascii="宋体" w:hAnsi="宋体" w:cs="宋体"/>
          <w:color w:val="000000" w:themeColor="text1"/>
          <w:sz w:val="24"/>
          <w:szCs w:val="24"/>
          <w:highlight w:val="none"/>
          <w14:textFill>
            <w14:solidFill>
              <w14:schemeClr w14:val="tx1"/>
            </w14:solidFill>
          </w14:textFill>
        </w:rPr>
        <w:t>。</w:t>
      </w:r>
    </w:p>
    <w:p w14:paraId="0725F71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1.6.5 现场图纸准备</w:t>
      </w:r>
    </w:p>
    <w:p w14:paraId="21AE842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关于现场图纸准备的约定：</w:t>
      </w:r>
      <w:r>
        <w:rPr>
          <w:rFonts w:hint="eastAsia" w:ascii="宋体" w:hAnsi="宋体" w:cs="宋体"/>
          <w:color w:val="000000" w:themeColor="text1"/>
          <w:sz w:val="24"/>
          <w:szCs w:val="24"/>
          <w:highlight w:val="none"/>
          <w:u w:val="single"/>
          <w14:textFill>
            <w14:solidFill>
              <w14:schemeClr w14:val="tx1"/>
            </w14:solidFill>
          </w14:textFill>
        </w:rPr>
        <w:t>发包人在本合同签订之后免费向承包人提供完整的施工设计图。根据需要承包人可自行复印更多的份数。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cs="宋体"/>
          <w:color w:val="000000" w:themeColor="text1"/>
          <w:sz w:val="24"/>
          <w:szCs w:val="24"/>
          <w:highlight w:val="none"/>
          <w14:textFill>
            <w14:solidFill>
              <w14:schemeClr w14:val="tx1"/>
            </w14:solidFill>
          </w14:textFill>
        </w:rPr>
        <w:t>。</w:t>
      </w:r>
    </w:p>
    <w:p w14:paraId="41B212BD">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 联络</w:t>
      </w:r>
    </w:p>
    <w:p w14:paraId="7299ECDF">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cs="宋体"/>
          <w:color w:val="000000" w:themeColor="text1"/>
          <w:sz w:val="24"/>
          <w:szCs w:val="24"/>
          <w:highlight w:val="none"/>
          <w:u w:val="single"/>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48EA613C">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1.7.2 发包人接收文件的地点：</w:t>
      </w:r>
      <w:r>
        <w:rPr>
          <w:rFonts w:hint="eastAsia" w:ascii="宋体" w:hAnsi="宋体" w:cs="宋体"/>
          <w:color w:val="000000" w:themeColor="text1"/>
          <w:sz w:val="24"/>
          <w:szCs w:val="24"/>
          <w:highlight w:val="none"/>
          <w:u w:val="single"/>
          <w14:textFill>
            <w14:solidFill>
              <w14:schemeClr w14:val="tx1"/>
            </w14:solidFill>
          </w14:textFill>
        </w:rPr>
        <w:t>发包人派驻现场管理人员办公室</w:t>
      </w:r>
      <w:r>
        <w:rPr>
          <w:rFonts w:hint="eastAsia" w:ascii="宋体" w:hAnsi="宋体" w:cs="宋体"/>
          <w:color w:val="000000" w:themeColor="text1"/>
          <w:kern w:val="0"/>
          <w:sz w:val="24"/>
          <w:szCs w:val="24"/>
          <w:highlight w:val="none"/>
          <w14:textFill>
            <w14:solidFill>
              <w14:schemeClr w14:val="tx1"/>
            </w14:solidFill>
          </w14:textFill>
        </w:rPr>
        <w:t>；</w:t>
      </w:r>
    </w:p>
    <w:p w14:paraId="44AE78E5">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发包人指定的接收人为：</w:t>
      </w:r>
      <w:r>
        <w:rPr>
          <w:rFonts w:hint="eastAsia" w:ascii="宋体" w:hAnsi="宋体" w:cs="宋体"/>
          <w:color w:val="000000" w:themeColor="text1"/>
          <w:sz w:val="24"/>
          <w:szCs w:val="24"/>
          <w:highlight w:val="none"/>
          <w:u w:val="single"/>
          <w14:textFill>
            <w14:solidFill>
              <w14:schemeClr w14:val="tx1"/>
            </w14:solidFill>
          </w14:textFill>
        </w:rPr>
        <w:t>发包人代表或其授权代表</w:t>
      </w:r>
      <w:r>
        <w:rPr>
          <w:rFonts w:hint="eastAsia" w:ascii="宋体" w:hAnsi="宋体" w:cs="宋体"/>
          <w:color w:val="000000" w:themeColor="text1"/>
          <w:kern w:val="0"/>
          <w:sz w:val="24"/>
          <w:szCs w:val="24"/>
          <w:highlight w:val="none"/>
          <w14:textFill>
            <w14:solidFill>
              <w14:schemeClr w14:val="tx1"/>
            </w14:solidFill>
          </w14:textFill>
        </w:rPr>
        <w:t>。</w:t>
      </w:r>
    </w:p>
    <w:p w14:paraId="5DBEB900">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cs="宋体"/>
          <w:color w:val="000000" w:themeColor="text1"/>
          <w:sz w:val="24"/>
          <w:szCs w:val="24"/>
          <w:highlight w:val="none"/>
          <w:u w:val="single"/>
          <w14:textFill>
            <w14:solidFill>
              <w14:schemeClr w14:val="tx1"/>
            </w14:solidFill>
          </w14:textFill>
        </w:rPr>
        <w:t>发包人派驻现场管理人员办公室</w:t>
      </w:r>
      <w:r>
        <w:rPr>
          <w:rFonts w:hint="eastAsia" w:ascii="宋体" w:hAnsi="宋体" w:cs="宋体"/>
          <w:color w:val="000000" w:themeColor="text1"/>
          <w:kern w:val="0"/>
          <w:sz w:val="24"/>
          <w:szCs w:val="24"/>
          <w:highlight w:val="none"/>
          <w14:textFill>
            <w14:solidFill>
              <w14:schemeClr w14:val="tx1"/>
            </w14:solidFill>
          </w14:textFill>
        </w:rPr>
        <w:t>；</w:t>
      </w:r>
    </w:p>
    <w:p w14:paraId="6F30BA5C">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承包人指定的接收人为：</w:t>
      </w:r>
      <w:r>
        <w:rPr>
          <w:rFonts w:hint="eastAsia" w:ascii="宋体" w:hAnsi="宋体" w:cs="宋体"/>
          <w:color w:val="000000" w:themeColor="text1"/>
          <w:sz w:val="24"/>
          <w:szCs w:val="24"/>
          <w:highlight w:val="none"/>
          <w:u w:val="single"/>
          <w14:textFill>
            <w14:solidFill>
              <w14:schemeClr w14:val="tx1"/>
            </w14:solidFill>
          </w14:textFill>
        </w:rPr>
        <w:t>项目经理或其授权代表。</w:t>
      </w:r>
    </w:p>
    <w:p w14:paraId="22371784">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cs="宋体"/>
          <w:color w:val="000000" w:themeColor="text1"/>
          <w:sz w:val="24"/>
          <w:szCs w:val="24"/>
          <w:highlight w:val="none"/>
          <w:u w:val="single"/>
          <w14:textFill>
            <w14:solidFill>
              <w14:schemeClr w14:val="tx1"/>
            </w14:solidFill>
          </w14:textFill>
        </w:rPr>
        <w:t>施工现场监理办公室</w:t>
      </w:r>
      <w:r>
        <w:rPr>
          <w:rFonts w:hint="eastAsia" w:ascii="宋体" w:hAnsi="宋体" w:cs="宋体"/>
          <w:color w:val="000000" w:themeColor="text1"/>
          <w:kern w:val="0"/>
          <w:sz w:val="24"/>
          <w:szCs w:val="24"/>
          <w:highlight w:val="none"/>
          <w14:textFill>
            <w14:solidFill>
              <w14:schemeClr w14:val="tx1"/>
            </w14:solidFill>
          </w14:textFill>
        </w:rPr>
        <w:t>；</w:t>
      </w:r>
    </w:p>
    <w:p w14:paraId="625C3DA5">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监理人指定的接收人为：</w:t>
      </w:r>
      <w:r>
        <w:rPr>
          <w:rFonts w:hint="eastAsia" w:ascii="宋体" w:hAnsi="宋体" w:cs="宋体"/>
          <w:color w:val="000000" w:themeColor="text1"/>
          <w:sz w:val="24"/>
          <w:szCs w:val="24"/>
          <w:highlight w:val="none"/>
          <w:u w:val="single"/>
          <w14:textFill>
            <w14:solidFill>
              <w14:schemeClr w14:val="tx1"/>
            </w14:solidFill>
          </w14:textFill>
        </w:rPr>
        <w:t>总监理工程师或其授权代表</w:t>
      </w:r>
      <w:r>
        <w:rPr>
          <w:rFonts w:hint="eastAsia" w:ascii="宋体" w:hAnsi="宋体" w:cs="宋体"/>
          <w:color w:val="000000" w:themeColor="text1"/>
          <w:kern w:val="0"/>
          <w:sz w:val="24"/>
          <w:szCs w:val="24"/>
          <w:highlight w:val="none"/>
          <w14:textFill>
            <w14:solidFill>
              <w14:schemeClr w14:val="tx1"/>
            </w14:solidFill>
          </w14:textFill>
        </w:rPr>
        <w:t>。</w:t>
      </w:r>
    </w:p>
    <w:p w14:paraId="0D6099AF">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 交通运输</w:t>
      </w:r>
    </w:p>
    <w:p w14:paraId="3F4B5040">
      <w:pPr>
        <w:spacing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1.10.1 出入现场的权利</w:t>
      </w:r>
    </w:p>
    <w:p w14:paraId="78507A80">
      <w:pPr>
        <w:spacing w:line="360" w:lineRule="auto"/>
        <w:ind w:left="596" w:leftChars="284"/>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关于出入现场的权利的约定：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623E415">
      <w:pPr>
        <w:spacing w:line="360" w:lineRule="auto"/>
        <w:ind w:firstLine="480" w:firstLineChars="200"/>
        <w:jc w:val="left"/>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1.10.3 场内交通</w:t>
      </w:r>
    </w:p>
    <w:p w14:paraId="60D92FD0">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cs="宋体"/>
          <w:color w:val="000000" w:themeColor="text1"/>
          <w:sz w:val="24"/>
          <w:szCs w:val="24"/>
          <w:highlight w:val="none"/>
          <w:u w:val="single"/>
          <w14:textFill>
            <w14:solidFill>
              <w14:schemeClr w14:val="tx1"/>
            </w14:solidFill>
          </w14:textFill>
        </w:rPr>
        <w:t>施工所需的场内临时道路和交通设施的修建、维护、养护和管理由承包人管理，相关费用由承包人承担。发包人和监理人有权无偿使用承包人修建的临时道路和交通设施，不需要交纳任何费用。</w:t>
      </w:r>
    </w:p>
    <w:p w14:paraId="44950DA2">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p>
    <w:p w14:paraId="348FA27E">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1.10.4超大件和超重件的运输</w:t>
      </w:r>
    </w:p>
    <w:p w14:paraId="3C899EF7">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cs="宋体"/>
          <w:color w:val="000000" w:themeColor="text1"/>
          <w:sz w:val="24"/>
          <w:szCs w:val="24"/>
          <w:highlight w:val="none"/>
          <w:u w:val="single"/>
          <w14:textFill>
            <w14:solidFill>
              <w14:schemeClr w14:val="tx1"/>
            </w14:solidFill>
          </w14:textFill>
        </w:rPr>
        <w:t>承包人</w:t>
      </w:r>
      <w:r>
        <w:rPr>
          <w:rFonts w:hint="eastAsia" w:ascii="宋体" w:hAnsi="宋体" w:cs="宋体"/>
          <w:color w:val="000000" w:themeColor="text1"/>
          <w:sz w:val="24"/>
          <w:szCs w:val="24"/>
          <w:highlight w:val="none"/>
          <w14:textFill>
            <w14:solidFill>
              <w14:schemeClr w14:val="tx1"/>
            </w14:solidFill>
          </w14:textFill>
        </w:rPr>
        <w:t>承担。</w:t>
      </w:r>
    </w:p>
    <w:p w14:paraId="395DEF1F">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知识产权</w:t>
      </w:r>
    </w:p>
    <w:p w14:paraId="487080A5">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p w14:paraId="147D881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 xml:space="preserve">由发包人和监理人提供的图纸和其他文件未经发包人许可，承包人不得用于或转让给第三方，为此承包人自愿按国家有关法律法规和政策及本合同约定履行保密义务 </w:t>
      </w:r>
      <w:r>
        <w:rPr>
          <w:rFonts w:hint="eastAsia" w:ascii="宋体" w:hAnsi="宋体" w:cs="宋体"/>
          <w:color w:val="000000" w:themeColor="text1"/>
          <w:sz w:val="24"/>
          <w:szCs w:val="24"/>
          <w:highlight w:val="none"/>
          <w14:textFill>
            <w14:solidFill>
              <w14:schemeClr w14:val="tx1"/>
            </w14:solidFill>
          </w14:textFill>
        </w:rPr>
        <w:t>。</w:t>
      </w:r>
    </w:p>
    <w:p w14:paraId="4B967A7D">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1.11.2 关于承包人为实施工程所编制文件的著作权的归属：</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DCFB89D">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仅限于此工程项目</w:t>
      </w:r>
      <w:r>
        <w:rPr>
          <w:rFonts w:hint="eastAsia" w:ascii="宋体" w:hAnsi="宋体" w:cs="宋体"/>
          <w:color w:val="000000" w:themeColor="text1"/>
          <w:sz w:val="24"/>
          <w:szCs w:val="24"/>
          <w:highlight w:val="none"/>
          <w14:textFill>
            <w14:solidFill>
              <w14:schemeClr w14:val="tx1"/>
            </w14:solidFill>
          </w14:textFill>
        </w:rPr>
        <w:t>。</w:t>
      </w:r>
    </w:p>
    <w:p w14:paraId="1B2DCDED">
      <w:pPr>
        <w:spacing w:line="360" w:lineRule="auto"/>
        <w:ind w:firstLine="480" w:firstLineChars="200"/>
        <w:outlineLvl w:val="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1.11.4 承包人在施工过程中所采用的专利、专有技术、技术秘密的使用费的承担方式：</w:t>
      </w:r>
      <w:r>
        <w:rPr>
          <w:rFonts w:hint="eastAsia" w:ascii="宋体" w:hAnsi="宋体" w:cs="宋体"/>
          <w:color w:val="000000" w:themeColor="text1"/>
          <w:sz w:val="24"/>
          <w:szCs w:val="24"/>
          <w:highlight w:val="none"/>
          <w:u w:val="single"/>
          <w14:textFill>
            <w14:solidFill>
              <w14:schemeClr w14:val="tx1"/>
            </w14:solidFill>
          </w14:textFill>
        </w:rPr>
        <w:t>执行通用条款</w:t>
      </w:r>
      <w:r>
        <w:rPr>
          <w:rFonts w:hint="eastAsia" w:ascii="宋体" w:hAnsi="宋体" w:cs="宋体"/>
          <w:color w:val="000000" w:themeColor="text1"/>
          <w:kern w:val="0"/>
          <w:sz w:val="24"/>
          <w:szCs w:val="24"/>
          <w:highlight w:val="none"/>
          <w14:textFill>
            <w14:solidFill>
              <w14:schemeClr w14:val="tx1"/>
            </w14:solidFill>
          </w14:textFill>
        </w:rPr>
        <w:t>。</w:t>
      </w:r>
    </w:p>
    <w:p w14:paraId="23EC4CCD">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1.13工程量清单错误的修正</w:t>
      </w:r>
    </w:p>
    <w:p w14:paraId="1AE07EB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7D92AE9F">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2. 发包人</w:t>
      </w:r>
    </w:p>
    <w:p w14:paraId="1F453655">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发包人代表</w:t>
      </w:r>
    </w:p>
    <w:p w14:paraId="0F30B54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发包人代表：</w:t>
      </w:r>
    </w:p>
    <w:p w14:paraId="296C28CB">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p>
    <w:p w14:paraId="5ABF48F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身份证号：；</w:t>
      </w:r>
    </w:p>
    <w:p w14:paraId="447FCFD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p>
    <w:p w14:paraId="7F6A451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p>
    <w:p w14:paraId="747FD5D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p>
    <w:p w14:paraId="6EE3DE4E">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p>
    <w:p w14:paraId="3447357E">
      <w:pPr>
        <w:spacing w:line="360" w:lineRule="auto"/>
        <w:ind w:firstLine="480"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cs="宋体"/>
          <w:color w:val="000000" w:themeColor="text1"/>
          <w:sz w:val="24"/>
          <w:szCs w:val="24"/>
          <w:highlight w:val="none"/>
          <w:u w:val="single"/>
          <w14:textFill>
            <w14:solidFill>
              <w14:schemeClr w14:val="tx1"/>
            </w14:solidFill>
          </w14:textFill>
        </w:rPr>
        <w:t>按发包人要求执行</w:t>
      </w:r>
      <w:r>
        <w:rPr>
          <w:rFonts w:hint="eastAsia" w:ascii="宋体" w:hAnsi="宋体" w:cs="宋体"/>
          <w:color w:val="000000" w:themeColor="text1"/>
          <w:sz w:val="24"/>
          <w:szCs w:val="24"/>
          <w:highlight w:val="none"/>
          <w14:textFill>
            <w14:solidFill>
              <w14:schemeClr w14:val="tx1"/>
            </w14:solidFill>
          </w14:textFill>
        </w:rPr>
        <w:t>。</w:t>
      </w:r>
    </w:p>
    <w:p w14:paraId="2795A5FA">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 施工现场、施工条件和基础资料的提供</w:t>
      </w:r>
    </w:p>
    <w:p w14:paraId="4845478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 提供施工现场</w:t>
      </w:r>
    </w:p>
    <w:p w14:paraId="1B91140B">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cs="宋体"/>
          <w:color w:val="000000" w:themeColor="text1"/>
          <w:sz w:val="24"/>
          <w:szCs w:val="24"/>
          <w:highlight w:val="none"/>
          <w:u w:val="single"/>
          <w14:textFill>
            <w14:solidFill>
              <w14:schemeClr w14:val="tx1"/>
            </w14:solidFill>
          </w14:textFill>
        </w:rPr>
        <w:t>开工前提供，施工现场具备开工条件</w:t>
      </w:r>
      <w:r>
        <w:rPr>
          <w:rFonts w:hint="eastAsia" w:ascii="宋体" w:hAnsi="宋体" w:cs="宋体"/>
          <w:color w:val="000000" w:themeColor="text1"/>
          <w:sz w:val="24"/>
          <w:szCs w:val="24"/>
          <w:highlight w:val="none"/>
          <w14:textFill>
            <w14:solidFill>
              <w14:schemeClr w14:val="tx1"/>
            </w14:solidFill>
          </w14:textFill>
        </w:rPr>
        <w:t>。</w:t>
      </w:r>
    </w:p>
    <w:p w14:paraId="6FBCBA86">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 提供施工条件</w:t>
      </w:r>
    </w:p>
    <w:p w14:paraId="6F7087E1">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关于发包人应负责提供施工所需要的条件，包括：</w:t>
      </w:r>
    </w:p>
    <w:p w14:paraId="4AF2251B">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①施工现场提供施工用水源处，施工用水由承包人在水源接口后装表计量。</w:t>
      </w:r>
    </w:p>
    <w:p w14:paraId="5AC077A1">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②施工用电源由承包人自发包人指定电源点自行引入施工现场,并在发包人指定的位置装表计量，引入电源所发生的电线电缆敷设、沟槽开挖等费用由承包人根据踏勘现场情况自行测算并综合考虑在投标报价内。</w:t>
      </w:r>
    </w:p>
    <w:p w14:paraId="15C19F7C">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③施工现场施工用水、电管线布置由中标人根据施工方案自行敷设并承担相应的敷设费用。</w:t>
      </w:r>
    </w:p>
    <w:p w14:paraId="77A6549A">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④承包人现场产生的水电费自行缴纳。合同价中已包含水、电费用，结算时按投标的单价及含量计算，不另行调整单价及含量。</w:t>
      </w:r>
    </w:p>
    <w:p w14:paraId="7E9A7273">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⑤如有涉及工程地质资料和地下管线资料、隐蔽工程资料，则发包人于合同签订后5日内提供。</w:t>
      </w:r>
    </w:p>
    <w:p w14:paraId="293952AF">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⑥发包人根据工程进度要求办理需发包人办理的各项施工许可手续。</w:t>
      </w:r>
    </w:p>
    <w:p w14:paraId="2CC834AB">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⑦施工场地周围地下管线和邻近建筑物、构筑物、道路、市政管线、绿化的保护要求开工前发包人以书面形式通知承包人，承包人采取措施进行保护，费用由发包人承担。如发现地下管线、隐蔽工程管线等，承包人不得擅自处理，否则必须无条件及时修复，并承担由此发生的费用。</w:t>
      </w:r>
    </w:p>
    <w:p w14:paraId="10E91BEC">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⑧承包单位根据发包人的要求，无条件配合发包人对周边的管线，接口，标高进行相应的检查摸底工作。</w:t>
      </w:r>
    </w:p>
    <w:p w14:paraId="683C3025">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⑨承包人在开工后，根据现场的实际情况报进度计划给发包人与监理等管理单位，现场的计划要符合发包人的总体计划安排。</w:t>
      </w:r>
    </w:p>
    <w:p w14:paraId="3A6B512F">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⑩承包人在进场后，根据招标文件与清单要求，涉及相关材料、设备等，须经发包人确认后，才能允许使用在现场，否则造成的返工损失由承包人自行承担 。</w:t>
      </w:r>
    </w:p>
    <w:p w14:paraId="01235C13">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资金来源证明及支付担保</w:t>
      </w:r>
    </w:p>
    <w:p w14:paraId="7D01D8E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w:t>
      </w:r>
    </w:p>
    <w:p w14:paraId="6F04DD50">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发包人是否提供支付担保：</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029ED714">
      <w:pPr>
        <w:spacing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发包人提供支付担保的形式：</w:t>
      </w:r>
      <w:r>
        <w:rPr>
          <w:rFonts w:hint="eastAsia" w:ascii="宋体" w:hAnsi="宋体" w:cs="宋体"/>
          <w:color w:val="000000" w:themeColor="text1"/>
          <w:sz w:val="24"/>
          <w:szCs w:val="24"/>
          <w:highlight w:val="none"/>
          <w:u w:val="single"/>
          <w14:textFill>
            <w14:solidFill>
              <w14:schemeClr w14:val="tx1"/>
            </w14:solidFill>
          </w14:textFill>
        </w:rPr>
        <w:t>采用现金或银行保函或保险公司保单或专业担保公司担保等，合同金额（不含暂估价、暂列金）的10%。</w:t>
      </w:r>
    </w:p>
    <w:p w14:paraId="35BA85F5">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3. 承包人</w:t>
      </w:r>
    </w:p>
    <w:p w14:paraId="085A5C03">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承包人的一般义务</w:t>
      </w:r>
    </w:p>
    <w:p w14:paraId="22E0F274">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w:t>
      </w:r>
      <w:r>
        <w:rPr>
          <w:rFonts w:hint="eastAsia" w:ascii="宋体" w:hAnsi="宋体" w:cs="宋体"/>
          <w:color w:val="000000" w:themeColor="text1"/>
          <w:sz w:val="24"/>
          <w:szCs w:val="24"/>
          <w:highlight w:val="none"/>
          <w14:textFill>
            <w14:solidFill>
              <w14:schemeClr w14:val="tx1"/>
            </w14:solidFill>
          </w14:textFill>
        </w:rPr>
        <w:t>承包人提交的竣工资料的内容：</w:t>
      </w:r>
      <w:r>
        <w:rPr>
          <w:rFonts w:hint="eastAsia" w:ascii="宋体" w:hAnsi="宋体" w:cs="宋体"/>
          <w:color w:val="000000" w:themeColor="text1"/>
          <w:sz w:val="24"/>
          <w:szCs w:val="24"/>
          <w:highlight w:val="none"/>
          <w:u w:val="single"/>
          <w14:textFill>
            <w14:solidFill>
              <w14:schemeClr w14:val="tx1"/>
            </w14:solidFill>
          </w14:textFill>
        </w:rPr>
        <w:t>竣工验收申请报告，并附竣工资料，结算报告和完整的结算资料。</w:t>
      </w:r>
    </w:p>
    <w:p w14:paraId="2F0B3205">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cs="宋体"/>
          <w:color w:val="000000" w:themeColor="text1"/>
          <w:sz w:val="24"/>
          <w:szCs w:val="24"/>
          <w:highlight w:val="none"/>
          <w:u w:val="single"/>
          <w14:textFill>
            <w14:solidFill>
              <w14:schemeClr w14:val="tx1"/>
            </w14:solidFill>
          </w14:textFill>
        </w:rPr>
        <w:t>一式五份</w:t>
      </w:r>
      <w:r>
        <w:rPr>
          <w:rFonts w:hint="eastAsia" w:ascii="宋体" w:hAnsi="宋体" w:cs="宋体"/>
          <w:color w:val="000000" w:themeColor="text1"/>
          <w:sz w:val="24"/>
          <w:szCs w:val="24"/>
          <w:highlight w:val="none"/>
          <w14:textFill>
            <w14:solidFill>
              <w14:schemeClr w14:val="tx1"/>
            </w14:solidFill>
          </w14:textFill>
        </w:rPr>
        <w:t>。</w:t>
      </w:r>
    </w:p>
    <w:p w14:paraId="2745531F">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cs="宋体"/>
          <w:color w:val="000000" w:themeColor="text1"/>
          <w:sz w:val="24"/>
          <w:szCs w:val="24"/>
          <w:highlight w:val="none"/>
          <w:u w:val="single"/>
          <w14:textFill>
            <w14:solidFill>
              <w14:schemeClr w14:val="tx1"/>
            </w14:solidFill>
          </w14:textFill>
        </w:rPr>
        <w:t>承包人承担</w:t>
      </w:r>
      <w:r>
        <w:rPr>
          <w:rFonts w:hint="eastAsia" w:ascii="宋体" w:hAnsi="宋体" w:cs="宋体"/>
          <w:color w:val="000000" w:themeColor="text1"/>
          <w:sz w:val="24"/>
          <w:szCs w:val="24"/>
          <w:highlight w:val="none"/>
          <w14:textFill>
            <w14:solidFill>
              <w14:schemeClr w14:val="tx1"/>
            </w14:solidFill>
          </w14:textFill>
        </w:rPr>
        <w:t>。</w:t>
      </w:r>
    </w:p>
    <w:p w14:paraId="20F77C2C">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cs="宋体"/>
          <w:color w:val="000000" w:themeColor="text1"/>
          <w:sz w:val="24"/>
          <w:szCs w:val="24"/>
          <w:highlight w:val="none"/>
          <w:u w:val="single"/>
          <w14:textFill>
            <w14:solidFill>
              <w14:schemeClr w14:val="tx1"/>
            </w14:solidFill>
          </w14:textFill>
        </w:rPr>
        <w:t xml:space="preserve">工程竣工后30日内 </w:t>
      </w:r>
      <w:r>
        <w:rPr>
          <w:rFonts w:hint="eastAsia" w:ascii="宋体" w:hAnsi="宋体" w:cs="宋体"/>
          <w:color w:val="000000" w:themeColor="text1"/>
          <w:sz w:val="24"/>
          <w:szCs w:val="24"/>
          <w:highlight w:val="none"/>
          <w14:textFill>
            <w14:solidFill>
              <w14:schemeClr w14:val="tx1"/>
            </w14:solidFill>
          </w14:textFill>
        </w:rPr>
        <w:t>。</w:t>
      </w:r>
    </w:p>
    <w:p w14:paraId="208B91A1">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cs="宋体"/>
          <w:color w:val="000000" w:themeColor="text1"/>
          <w:sz w:val="24"/>
          <w:szCs w:val="24"/>
          <w:highlight w:val="none"/>
          <w:u w:val="single"/>
          <w14:textFill>
            <w14:solidFill>
              <w14:schemeClr w14:val="tx1"/>
            </w14:solidFill>
          </w14:textFill>
        </w:rPr>
        <w:t>符合工程所在地建设行政主管部门或城建档案管理机构有关竣工资料的要求,包括全套电子档案（档案馆归档的扫描要求）资料，费用由承包人承担</w:t>
      </w:r>
      <w:r>
        <w:rPr>
          <w:rFonts w:hint="eastAsia" w:ascii="宋体" w:hAnsi="宋体" w:cs="宋体"/>
          <w:color w:val="000000" w:themeColor="text1"/>
          <w:sz w:val="24"/>
          <w:szCs w:val="24"/>
          <w:highlight w:val="none"/>
          <w14:textFill>
            <w14:solidFill>
              <w14:schemeClr w14:val="tx1"/>
            </w14:solidFill>
          </w14:textFill>
        </w:rPr>
        <w:t>。</w:t>
      </w:r>
    </w:p>
    <w:p w14:paraId="1C17AE8F">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（10）承包人应履行的其他义务：</w:t>
      </w:r>
    </w:p>
    <w:p w14:paraId="12BD28E5">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1）应提供计划、报表的名称及完成时间：</w:t>
      </w:r>
    </w:p>
    <w:p w14:paraId="6B9E03FE">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a、每月25号前应根据施工总进度计划提供下月（本月21日~下月20日）进度计划、甲控设备、材料进场计划及用款计划；</w:t>
      </w:r>
    </w:p>
    <w:p w14:paraId="549D4F71">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b、每月25日以前提供本月20日前已完且经监理工程师检验合格的工程量清单，并按规定格式编制月进度支付报表交监理工程师审查；</w:t>
      </w:r>
    </w:p>
    <w:p w14:paraId="775388E4">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c、每月25日前应提供本月工程计划（至本月20日）执行情况报告，如进度滞后应提供所采取的赶工措施方案。</w:t>
      </w:r>
    </w:p>
    <w:p w14:paraId="5E465DD5">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2）需承包人办理的有关施工场地交通、环卫和施工噪音管理等手续，费用由承包人负责。承包人自行办理夜间施工许可手续，费用由承包人负责；施工噪声引起的纠纷由承包人自行解决。</w:t>
      </w:r>
    </w:p>
    <w:p w14:paraId="342D936D">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 垃圾清运：承包人自行办理市建筑垃圾处置手续，费用由承包人负责。</w:t>
      </w:r>
    </w:p>
    <w:p w14:paraId="37BBEC4D">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 重大活动期间以及发包人需要的时间段内，可能对施工作出某些限制和配合要求，承包人应予服从，并按照要求作出必要的配合。</w:t>
      </w:r>
    </w:p>
    <w:p w14:paraId="3FB7DE06">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承包人在合同中所列建造师、技术负责人、施工员、安全员、质量员等6大员在合同履行期间必须常驻现场，从工程开工至工程竣工承包人不得擅自更换投标时的注册建造师，注册建造师必须每周在工地不少于五天（每天不少于8小时）。按规定应由注册建造师签署的文件必须由注册建造师亲自签署，注册建造师应出席工地各种例会。发包人将对本工程的注册建造师进行考勤（工作日合理的工作时间内），注册建造师未经发包人批准，每无故缺勤一次，发包人处之以3000元人民币的罚金。承包人现场配套的各专业人员应按投标承诺配备应到位，并持证上岗，不得无故调动，确实需要更换的须经发包人及监理工程师批准。无故更换按每员5000元处罚，上述各专业人员应按时到岗，做好考勤工作，如无故缺勤，每人每次按人民币1000元处罚）。</w:t>
      </w:r>
    </w:p>
    <w:p w14:paraId="2263D9CD">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6）已完工程成品保护的特殊要求及费用承担：采取有效措施，对已完工程进行保护，费用由承包人承担，保护期间发生的损坏，由承包人自费进行修缮；</w:t>
      </w:r>
    </w:p>
    <w:p w14:paraId="0FA95ECF">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7）施工场地周围地下管线和邻近建筑物、构筑物、道路、市政管线、绿化的保护要求及费用承担：由发包人会同承包人负责做好保护工作。如承包人在施工中发现问题应及时以书面形式报告发包人、监理单位、设计单位，同时采取妥善的保护措施，由发包人、设计院出具解决方案，承包人组织实施，费用由发包人承担，如承包人在施工中发现问题不及时以书面形式报告发包人、监理单位的,应由承包人承担此发生的费用。</w:t>
      </w:r>
    </w:p>
    <w:p w14:paraId="69B8B482">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8）承包人不得以任何借口拒绝工程变更，否则按违约处理。承包人必须严格服从发包方、项目管理和现场监理的管理。</w:t>
      </w:r>
    </w:p>
    <w:p w14:paraId="3AFD24E0">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9）施工场地清洁卫生的要求：按有关规定，做好文明施工，保持场地整洁卫生。</w:t>
      </w:r>
    </w:p>
    <w:p w14:paraId="081969EE">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10）施工场地清洁卫生的要求：</w:t>
      </w:r>
    </w:p>
    <w:p w14:paraId="0ACE7807">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临时设施按发包人的现场情况搭设，临时设施的搭设需经监理单位、发包人批准，并按标准化、文明现场的要求设立标语、标牌，保证施工场地清洁卫生和场地硬化、美化，文明施工。遵守环境卫生管理的有关规定，承担因自身原因违反有关规定造成的损失和罚款；交工前将所有建筑垃圾从施工场地清除，将所有剩余的建筑材料自行消纳处理，将所有施工机械和设备从施工场地运走。承包人必须服从发包人等现场的管理，做到文明施工，树立企业形象，主动接受社会监督和有关部门的管理。</w:t>
      </w:r>
    </w:p>
    <w:p w14:paraId="566D17B1">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11）承包人要加强工程施工车辆的管理，施工车辆不得无故堵塞道路交通，不得沿途抛洒弃土。承包人负责与交警部门联系解决在交通线路上布设限速、禁停等标志、标牌，并根据交通主管部门要求，安排人员在主要路口疏解汽车、行人交通，其相应手续及费用由承包人负责。</w:t>
      </w:r>
    </w:p>
    <w:p w14:paraId="00119F1E">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项目经理</w:t>
      </w:r>
    </w:p>
    <w:p w14:paraId="20B97D4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xml:space="preserve">3.2.1 </w:t>
      </w:r>
      <w:r>
        <w:rPr>
          <w:rFonts w:hint="eastAsia" w:ascii="宋体" w:hAnsi="宋体" w:cs="宋体"/>
          <w:color w:val="000000" w:themeColor="text1"/>
          <w:sz w:val="24"/>
          <w:szCs w:val="24"/>
          <w:highlight w:val="none"/>
          <w14:textFill>
            <w14:solidFill>
              <w14:schemeClr w14:val="tx1"/>
            </w14:solidFill>
          </w14:textFill>
        </w:rPr>
        <w:t>项目经理：</w:t>
      </w:r>
    </w:p>
    <w:p w14:paraId="23A8903E">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p>
    <w:p w14:paraId="34784DB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身份证号：；</w:t>
      </w:r>
    </w:p>
    <w:p w14:paraId="5E3A2D9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建造师执业资格等级：；</w:t>
      </w:r>
    </w:p>
    <w:p w14:paraId="7F416640">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建造师注册证书号：；</w:t>
      </w:r>
    </w:p>
    <w:p w14:paraId="3264CDBD">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建造师执业印章号：；</w:t>
      </w:r>
    </w:p>
    <w:p w14:paraId="33DDC45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安全生产考核合格证书号：；</w:t>
      </w:r>
    </w:p>
    <w:p w14:paraId="6E4B36D2">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p>
    <w:p w14:paraId="52AD8607">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p>
    <w:p w14:paraId="37409B86">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p>
    <w:p w14:paraId="7AA6B489">
      <w:pPr>
        <w:spacing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cs="宋体"/>
          <w:color w:val="000000" w:themeColor="text1"/>
          <w:sz w:val="24"/>
          <w:szCs w:val="24"/>
          <w:highlight w:val="none"/>
          <w:u w:val="single"/>
          <w14:textFill>
            <w14:solidFill>
              <w14:schemeClr w14:val="tx1"/>
            </w14:solidFill>
          </w14:textFill>
        </w:rPr>
        <w:t>负责现场工程管理、协调关系、听从发包人、监理的指挥。</w:t>
      </w:r>
    </w:p>
    <w:p w14:paraId="29F0C7B4">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关于项目经理每月在施工现场的时间要求：</w:t>
      </w:r>
      <w:r>
        <w:rPr>
          <w:rFonts w:hint="eastAsia" w:ascii="宋体" w:hAnsi="宋体" w:cs="宋体"/>
          <w:color w:val="000000" w:themeColor="text1"/>
          <w:sz w:val="24"/>
          <w:szCs w:val="24"/>
          <w:highlight w:val="none"/>
          <w:u w:val="single"/>
          <w14:textFill>
            <w14:solidFill>
              <w14:schemeClr w14:val="tx1"/>
            </w14:solidFill>
          </w14:textFill>
        </w:rPr>
        <w:t>承包人在投标书中所列建造师、技术负责人、施工员、安全员、质量员等6大员在合同履行期间必须常驻现场，从工程开工至工程竣工承包人不得擅自更换投标时的注册建造师，注册建造师必须每周在工地不少于五天（每天不少于8小时）。</w:t>
      </w:r>
    </w:p>
    <w:p w14:paraId="58631DCD">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55A03D1">
      <w:pPr>
        <w:spacing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项目经理未经批准，擅自离开施工现场的违约责任：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发包人将每人每次扣除3000元。</w:t>
      </w:r>
    </w:p>
    <w:p w14:paraId="0513E79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3.2.3 承包人擅自更换项目经理的违约责任：</w:t>
      </w:r>
      <w:r>
        <w:rPr>
          <w:rFonts w:hint="eastAsia" w:ascii="宋体" w:hAnsi="宋体" w:cs="宋体"/>
          <w:color w:val="000000" w:themeColor="text1"/>
          <w:sz w:val="24"/>
          <w:szCs w:val="24"/>
          <w:highlight w:val="none"/>
          <w:u w:val="single"/>
          <w14:textFill>
            <w14:solidFill>
              <w14:schemeClr w14:val="tx1"/>
            </w14:solidFill>
          </w14:textFill>
        </w:rPr>
        <w:t>若有建造师变更，未经发包人同意，发包人有权解除合同，并追究由此带来的发包人的一切损失。扣款将在同期工程款中扣除。</w:t>
      </w:r>
    </w:p>
    <w:p w14:paraId="53887EE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3.2.4 承包人无正当理由拒绝更换项目经理的违约责任：</w:t>
      </w:r>
      <w:r>
        <w:rPr>
          <w:rFonts w:hint="eastAsia" w:ascii="宋体" w:hAnsi="宋体" w:cs="宋体"/>
          <w:color w:val="000000" w:themeColor="text1"/>
          <w:sz w:val="24"/>
          <w:szCs w:val="24"/>
          <w:highlight w:val="none"/>
          <w:u w:val="single"/>
          <w14:textFill>
            <w14:solidFill>
              <w14:schemeClr w14:val="tx1"/>
            </w14:solidFill>
          </w14:textFill>
        </w:rPr>
        <w:t>按违约处理。</w:t>
      </w:r>
    </w:p>
    <w:p w14:paraId="3D964768">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 承包人人员</w:t>
      </w:r>
    </w:p>
    <w:p w14:paraId="634B082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3.3.1 承包人提交项目管理机构及施工现场管理人员安排报告的期限：</w:t>
      </w:r>
      <w:r>
        <w:rPr>
          <w:rFonts w:hint="eastAsia" w:ascii="宋体" w:hAnsi="宋体" w:cs="宋体"/>
          <w:color w:val="000000" w:themeColor="text1"/>
          <w:sz w:val="24"/>
          <w:szCs w:val="24"/>
          <w:highlight w:val="none"/>
          <w:u w:val="single"/>
          <w14:textFill>
            <w14:solidFill>
              <w14:schemeClr w14:val="tx1"/>
            </w14:solidFill>
          </w14:textFill>
        </w:rPr>
        <w:t>按通用条款执行。</w:t>
      </w:r>
    </w:p>
    <w:p w14:paraId="7CC6F33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3.3.3 承包人无正当理由拒绝撤换主要施工管理人员的违约责任：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双方另行协商。</w:t>
      </w:r>
    </w:p>
    <w:p w14:paraId="62BB9085">
      <w:pPr>
        <w:spacing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3.3.4 承包人主要施工管理人员离开施工现场的批准要求：</w:t>
      </w:r>
      <w:r>
        <w:rPr>
          <w:rFonts w:hint="eastAsia" w:ascii="宋体" w:hAnsi="宋体" w:cs="宋体"/>
          <w:color w:val="000000" w:themeColor="text1"/>
          <w:sz w:val="24"/>
          <w:szCs w:val="24"/>
          <w:highlight w:val="none"/>
          <w:u w:val="single"/>
          <w14:textFill>
            <w14:solidFill>
              <w14:schemeClr w14:val="tx1"/>
            </w14:solidFill>
          </w14:textFill>
        </w:rPr>
        <w:t>项目经理确需离开施工现场时，应事先通知监理人，并取得发包人的书面同意。</w:t>
      </w:r>
    </w:p>
    <w:p w14:paraId="762B893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双方另行协商。</w:t>
      </w:r>
    </w:p>
    <w:p w14:paraId="4186FB72">
      <w:pPr>
        <w:spacing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承包人现场配套的各专业人员应按投标承诺配备应到位，并持证上岗，不得无故调动，确实需要更换的须经发包人及监理工程师批准。无故更换按每员5000元处罚，各专业人员应按时到岗，做好考勤工作，如无故缺勤，每人每次按人民币1000元处罚。</w:t>
      </w:r>
    </w:p>
    <w:p w14:paraId="0E95E7DF">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 分包</w:t>
      </w:r>
    </w:p>
    <w:p w14:paraId="1572995C">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3.5.1 分包的一般约定</w:t>
      </w:r>
    </w:p>
    <w:p w14:paraId="21D2E4B6">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禁止分包的工程包括：</w:t>
      </w:r>
      <w:r>
        <w:rPr>
          <w:rFonts w:hint="eastAsia" w:ascii="宋体" w:hAnsi="宋体" w:cs="宋体"/>
          <w:color w:val="000000" w:themeColor="text1"/>
          <w:sz w:val="24"/>
          <w:szCs w:val="24"/>
          <w:highlight w:val="none"/>
          <w:u w:val="single"/>
          <w14:textFill>
            <w14:solidFill>
              <w14:schemeClr w14:val="tx1"/>
            </w14:solidFill>
          </w14:textFill>
        </w:rPr>
        <w:t>主体工程、关键性工作。</w:t>
      </w:r>
    </w:p>
    <w:p w14:paraId="4ADF3AA6">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主体结构、关键性工作的范围：</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58E5CC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3.5.2分包的确定</w:t>
      </w:r>
    </w:p>
    <w:p w14:paraId="32ABDEFF">
      <w:pPr>
        <w:spacing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允许分包的专业工程包括：</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7F076E02">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其他关于分包的约定：</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6776E886">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3.5.4 分包合同价款</w:t>
      </w:r>
    </w:p>
    <w:p w14:paraId="361E79D5">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关于分包合同价款支付的约定：</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21949C5C">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3.6 工程照管与成品、半成品保护</w:t>
      </w:r>
    </w:p>
    <w:p w14:paraId="7118A2C1">
      <w:pPr>
        <w:spacing w:before="120" w:after="120"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cs="宋体"/>
          <w:color w:val="000000" w:themeColor="text1"/>
          <w:sz w:val="24"/>
          <w:szCs w:val="24"/>
          <w:highlight w:val="none"/>
          <w:u w:val="single"/>
          <w14:textFill>
            <w14:solidFill>
              <w14:schemeClr w14:val="tx1"/>
            </w14:solidFill>
          </w14:textFill>
        </w:rPr>
        <w:t>已竣工工程未交付发包人之前，承包人应负责已完工程的保护工作，保护期间发生损坏，承包人自费予以修复。</w:t>
      </w:r>
    </w:p>
    <w:p w14:paraId="4EAA5770">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3.7 履约担保</w:t>
      </w:r>
    </w:p>
    <w:p w14:paraId="196D26E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承包人是否提供履约担保：</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24331CDA">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cs="宋体"/>
          <w:color w:val="000000" w:themeColor="text1"/>
          <w:sz w:val="24"/>
          <w:szCs w:val="24"/>
          <w:highlight w:val="none"/>
          <w:u w:val="single"/>
          <w14:textFill>
            <w14:solidFill>
              <w14:schemeClr w14:val="tx1"/>
            </w14:solidFill>
          </w14:textFill>
        </w:rPr>
        <w:t>承包人应提供履约担保，担保金额为合同金额的10%(不含暂列金及其规费税金)，担保形式为现金或银行保函或保险公司保单或专业担保公司担保等。</w:t>
      </w:r>
    </w:p>
    <w:p w14:paraId="4E6FA000">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4. 监理人</w:t>
      </w:r>
    </w:p>
    <w:p w14:paraId="3892CBA3">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4.1监理人的一般规定</w:t>
      </w:r>
    </w:p>
    <w:p w14:paraId="3DEE72E9">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关于监理人的监理内容：</w:t>
      </w:r>
      <w:r>
        <w:rPr>
          <w:rFonts w:hint="eastAsia" w:ascii="宋体" w:hAnsi="宋体" w:cs="宋体"/>
          <w:color w:val="000000" w:themeColor="text1"/>
          <w:sz w:val="24"/>
          <w:szCs w:val="24"/>
          <w:highlight w:val="none"/>
          <w:u w:val="single"/>
          <w14:textFill>
            <w14:solidFill>
              <w14:schemeClr w14:val="tx1"/>
            </w14:solidFill>
          </w14:textFill>
        </w:rPr>
        <w:t>按监理合同执行</w:t>
      </w:r>
      <w:r>
        <w:rPr>
          <w:rFonts w:hint="eastAsia" w:ascii="宋体" w:hAnsi="宋体" w:cs="宋体"/>
          <w:color w:val="000000" w:themeColor="text1"/>
          <w:sz w:val="24"/>
          <w:szCs w:val="24"/>
          <w:highlight w:val="none"/>
          <w14:textFill>
            <w14:solidFill>
              <w14:schemeClr w14:val="tx1"/>
            </w14:solidFill>
          </w14:textFill>
        </w:rPr>
        <w:t>。</w:t>
      </w:r>
    </w:p>
    <w:p w14:paraId="301B85E0">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关于监理人的监理权限：</w:t>
      </w:r>
      <w:r>
        <w:rPr>
          <w:rFonts w:hint="eastAsia" w:ascii="宋体" w:hAnsi="宋体" w:cs="宋体"/>
          <w:color w:val="000000" w:themeColor="text1"/>
          <w:sz w:val="24"/>
          <w:szCs w:val="24"/>
          <w:highlight w:val="none"/>
          <w:u w:val="single"/>
          <w14:textFill>
            <w14:solidFill>
              <w14:schemeClr w14:val="tx1"/>
            </w14:solidFill>
          </w14:textFill>
        </w:rPr>
        <w:t>涉及工程造价的签证、施工方案、施工中和图纸中的建议、开工令、停工令、复工令等。</w:t>
      </w:r>
    </w:p>
    <w:p w14:paraId="47A4F06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cs="宋体"/>
          <w:color w:val="000000" w:themeColor="text1"/>
          <w:sz w:val="24"/>
          <w:szCs w:val="24"/>
          <w:highlight w:val="none"/>
          <w:u w:val="single"/>
          <w14:textFill>
            <w14:solidFill>
              <w14:schemeClr w14:val="tx1"/>
            </w14:solidFill>
          </w14:textFill>
        </w:rPr>
        <w:t>按监理合同执行。</w:t>
      </w:r>
    </w:p>
    <w:p w14:paraId="6920345B">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监理人员</w:t>
      </w:r>
    </w:p>
    <w:p w14:paraId="603F479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总监理工程师：</w:t>
      </w:r>
    </w:p>
    <w:p w14:paraId="7CDDB1A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p>
    <w:p w14:paraId="5EFF625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p>
    <w:p w14:paraId="6839C93C">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监理工程师执业资格证书号：；</w:t>
      </w:r>
    </w:p>
    <w:p w14:paraId="10FA350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p>
    <w:p w14:paraId="6A62AD5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p>
    <w:p w14:paraId="7983E4A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p>
    <w:p w14:paraId="5369BB3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关于监理人的其他约定：</w:t>
      </w:r>
      <w:r>
        <w:rPr>
          <w:rFonts w:hint="eastAsia" w:ascii="宋体" w:hAnsi="宋体" w:cs="宋体"/>
          <w:color w:val="000000" w:themeColor="text1"/>
          <w:sz w:val="24"/>
          <w:szCs w:val="24"/>
          <w:highlight w:val="none"/>
          <w:u w:val="single"/>
          <w14:textFill>
            <w14:solidFill>
              <w14:schemeClr w14:val="tx1"/>
            </w14:solidFill>
          </w14:textFill>
        </w:rPr>
        <w:t>按监理合同执行</w:t>
      </w:r>
      <w:r>
        <w:rPr>
          <w:rFonts w:hint="eastAsia" w:ascii="宋体" w:hAnsi="宋体" w:cs="宋体"/>
          <w:color w:val="000000" w:themeColor="text1"/>
          <w:sz w:val="24"/>
          <w:szCs w:val="24"/>
          <w:highlight w:val="none"/>
          <w14:textFill>
            <w14:solidFill>
              <w14:schemeClr w14:val="tx1"/>
            </w14:solidFill>
          </w14:textFill>
        </w:rPr>
        <w:t>。</w:t>
      </w:r>
    </w:p>
    <w:p w14:paraId="57BF7D06">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 商定或确定</w:t>
      </w:r>
    </w:p>
    <w:p w14:paraId="3C38FAB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35806663">
      <w:pPr>
        <w:autoSpaceDE w:val="0"/>
        <w:autoSpaceDN w:val="0"/>
        <w:adjustRightIn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 xml:space="preserve">详见监理合同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0D0FA3EE">
      <w:pPr>
        <w:autoSpaceDE w:val="0"/>
        <w:autoSpaceDN w:val="0"/>
        <w:adjustRightIn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w:t>
      </w:r>
    </w:p>
    <w:p w14:paraId="2411C35C">
      <w:pPr>
        <w:autoSpaceDE w:val="0"/>
        <w:autoSpaceDN w:val="0"/>
        <w:adjustRightIn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w:t>
      </w:r>
    </w:p>
    <w:p w14:paraId="105017F9">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5. 工程质量</w:t>
      </w:r>
    </w:p>
    <w:p w14:paraId="1E2D2995">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质量要求</w:t>
      </w:r>
    </w:p>
    <w:p w14:paraId="536521C6">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5.1.1 特殊质量标准和要求：</w:t>
      </w:r>
      <w:r>
        <w:rPr>
          <w:rFonts w:hint="eastAsia" w:ascii="宋体" w:hAnsi="宋体" w:cs="宋体"/>
          <w:color w:val="000000" w:themeColor="text1"/>
          <w:sz w:val="24"/>
          <w:szCs w:val="24"/>
          <w:highlight w:val="none"/>
          <w:u w:val="single"/>
          <w14:textFill>
            <w14:solidFill>
              <w14:schemeClr w14:val="tx1"/>
            </w14:solidFill>
          </w14:textFill>
        </w:rPr>
        <w:t>承包人必须严格按照施工图纸、工程技术要求及有关工程施工规范、规格和标准施工。如因承包人自身原因引起的验收不合格，除返工整改合格外，承包人还应另按（分部分项工程费+单价措施项目费-除税工程设备费）的1%向发包人支付违约金，并承担由此造成的一切损失。</w:t>
      </w:r>
    </w:p>
    <w:p w14:paraId="3E99F8A1">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关于工程奖项的约定：</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3BD945B">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 隐蔽工程检查</w:t>
      </w:r>
    </w:p>
    <w:p w14:paraId="60C019B6">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cs="宋体"/>
          <w:color w:val="000000" w:themeColor="text1"/>
          <w:sz w:val="24"/>
          <w:szCs w:val="24"/>
          <w:highlight w:val="none"/>
          <w:u w:val="single"/>
          <w14:textFill>
            <w14:solidFill>
              <w14:schemeClr w14:val="tx1"/>
            </w14:solidFill>
          </w14:textFill>
        </w:rPr>
        <w:t>书面申报材料后24小时内</w:t>
      </w:r>
      <w:r>
        <w:rPr>
          <w:rFonts w:hint="eastAsia" w:ascii="宋体" w:hAnsi="宋体" w:cs="宋体"/>
          <w:color w:val="000000" w:themeColor="text1"/>
          <w:sz w:val="24"/>
          <w:szCs w:val="24"/>
          <w:highlight w:val="none"/>
          <w14:textFill>
            <w14:solidFill>
              <w14:schemeClr w14:val="tx1"/>
            </w14:solidFill>
          </w14:textFill>
        </w:rPr>
        <w:t>。</w:t>
      </w:r>
    </w:p>
    <w:p w14:paraId="36AFFA7F">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cs="宋体"/>
          <w:color w:val="000000" w:themeColor="text1"/>
          <w:sz w:val="24"/>
          <w:szCs w:val="24"/>
          <w:highlight w:val="none"/>
          <w:u w:val="single"/>
          <w14:textFill>
            <w14:solidFill>
              <w14:schemeClr w14:val="tx1"/>
            </w14:solidFill>
          </w14:textFill>
        </w:rPr>
        <w:t xml:space="preserve"> 24 </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73584206">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 xml:space="preserve">  48  </w:t>
      </w:r>
      <w:r>
        <w:rPr>
          <w:rFonts w:hint="eastAsia" w:ascii="宋体" w:hAnsi="宋体" w:cs="宋体"/>
          <w:color w:val="000000" w:themeColor="text1"/>
          <w:sz w:val="24"/>
          <w:szCs w:val="24"/>
          <w:highlight w:val="none"/>
          <w14:textFill>
            <w14:solidFill>
              <w14:schemeClr w14:val="tx1"/>
            </w14:solidFill>
          </w14:textFill>
        </w:rPr>
        <w:t>小时。</w:t>
      </w:r>
    </w:p>
    <w:p w14:paraId="18DE48F2">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6. 安全文明施工与环境保护</w:t>
      </w:r>
    </w:p>
    <w:p w14:paraId="2793DCDB">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6.1安全文明施工</w:t>
      </w:r>
    </w:p>
    <w:p w14:paraId="10AC0CF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6.1.1 项目安全生产的达标目标及相应事项的约定：</w:t>
      </w:r>
      <w:r>
        <w:rPr>
          <w:rFonts w:hint="eastAsia" w:ascii="宋体" w:hAnsi="宋体" w:cs="宋体"/>
          <w:color w:val="000000" w:themeColor="text1"/>
          <w:sz w:val="24"/>
          <w:szCs w:val="24"/>
          <w:highlight w:val="none"/>
          <w:u w:val="single"/>
          <w14:textFill>
            <w14:solidFill>
              <w14:schemeClr w14:val="tx1"/>
            </w14:solidFill>
          </w14:textFill>
        </w:rPr>
        <w:t>合格工地，承包人须做好文明施工、安全生产，符合当地行政主管部门管理要求，安全事故发生率为零，在施工过程中应完善文明施工措施，在施工过程中造成的安全事故由承包人承担。</w:t>
      </w:r>
    </w:p>
    <w:p w14:paraId="57A1DDF1">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6.1.4 关于治安保卫的特别约定：</w:t>
      </w:r>
      <w:r>
        <w:rPr>
          <w:rFonts w:hint="eastAsia" w:ascii="宋体" w:hAnsi="宋体" w:cs="宋体"/>
          <w:color w:val="000000" w:themeColor="text1"/>
          <w:sz w:val="24"/>
          <w:szCs w:val="24"/>
          <w:highlight w:val="none"/>
          <w:u w:val="single"/>
          <w14:textFill>
            <w14:solidFill>
              <w14:schemeClr w14:val="tx1"/>
            </w14:solidFill>
          </w14:textFill>
        </w:rPr>
        <w:t>承包人应当负责统一管理施工场地的治安保卫事项，履行合同工程的治安保卫职责。</w:t>
      </w:r>
    </w:p>
    <w:p w14:paraId="30EDDC45">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cs="宋体"/>
          <w:color w:val="000000" w:themeColor="text1"/>
          <w:sz w:val="24"/>
          <w:szCs w:val="24"/>
          <w:highlight w:val="none"/>
          <w:u w:val="single"/>
          <w14:textFill>
            <w14:solidFill>
              <w14:schemeClr w14:val="tx1"/>
            </w14:solidFill>
          </w14:textFill>
        </w:rPr>
        <w:t>工程开工后承包人应编制施工场地治安管理计划，并制定应对突发治安事件的紧急预案。在工程施工过程中，发生暴乱、爆炸等恐怖事件，以及群殴、械斗等群体性突发治安事件的，承包人应立即向当地政府报告。承包人应积极协助当地有关部门采取措施平息事态，防止事态扩大，尽量减少财产损失和避免人员伤亡。</w:t>
      </w:r>
    </w:p>
    <w:p w14:paraId="5516957C">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6.1.5 文明施工</w:t>
      </w:r>
    </w:p>
    <w:p w14:paraId="7EF58821">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合同当事人对文明施工的要求：</w:t>
      </w:r>
      <w:r>
        <w:rPr>
          <w:rFonts w:hint="eastAsia" w:ascii="宋体" w:hAnsi="宋体" w:cs="宋体"/>
          <w:color w:val="000000" w:themeColor="text1"/>
          <w:sz w:val="24"/>
          <w:szCs w:val="24"/>
          <w:highlight w:val="none"/>
          <w:u w:val="single"/>
          <w14:textFill>
            <w14:solidFill>
              <w14:schemeClr w14:val="tx1"/>
            </w14:solidFill>
          </w14:textFill>
        </w:rPr>
        <w:t>合格工地，符合当地行政主管部门管理要求。</w:t>
      </w:r>
    </w:p>
    <w:p w14:paraId="19E6865E">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6.1.6 关于安全文明施工费支付比例和支付期限的约定：</w:t>
      </w:r>
      <w:r>
        <w:rPr>
          <w:rFonts w:hint="eastAsia" w:ascii="宋体" w:hAnsi="宋体" w:cs="宋体"/>
          <w:color w:val="000000" w:themeColor="text1"/>
          <w:sz w:val="24"/>
          <w:szCs w:val="24"/>
          <w:highlight w:val="none"/>
          <w:u w:val="single"/>
          <w14:textFill>
            <w14:solidFill>
              <w14:schemeClr w14:val="tx1"/>
            </w14:solidFill>
          </w14:textFill>
        </w:rPr>
        <w:t>另行协商。</w:t>
      </w:r>
    </w:p>
    <w:p w14:paraId="30ED152E">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7. 工期和进度</w:t>
      </w:r>
    </w:p>
    <w:p w14:paraId="5DBA82A1">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施工组织设计</w:t>
      </w:r>
    </w:p>
    <w:p w14:paraId="41069BA6">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7.1.1 合</w:t>
      </w:r>
      <w:r>
        <w:rPr>
          <w:rFonts w:hint="eastAsia" w:ascii="宋体" w:hAnsi="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cs="宋体"/>
          <w:color w:val="000000" w:themeColor="text1"/>
          <w:sz w:val="24"/>
          <w:szCs w:val="24"/>
          <w:highlight w:val="none"/>
          <w:u w:val="single"/>
          <w14:textFill>
            <w14:solidFill>
              <w14:schemeClr w14:val="tx1"/>
            </w14:solidFill>
          </w14:textFill>
        </w:rPr>
        <w:t>开工前7日内提供施工进度总计划和有针对性的施工组织设计。</w:t>
      </w:r>
    </w:p>
    <w:p w14:paraId="68335D25">
      <w:pPr>
        <w:autoSpaceDE w:val="0"/>
        <w:autoSpaceDN w:val="0"/>
        <w:adjustRightIn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7.1.2 </w:t>
      </w:r>
      <w:r>
        <w:rPr>
          <w:rFonts w:hint="eastAsia" w:ascii="宋体" w:hAnsi="宋体" w:cs="宋体"/>
          <w:color w:val="000000" w:themeColor="text1"/>
          <w:kern w:val="0"/>
          <w:sz w:val="24"/>
          <w:szCs w:val="24"/>
          <w:highlight w:val="none"/>
          <w14:textFill>
            <w14:solidFill>
              <w14:schemeClr w14:val="tx1"/>
            </w14:solidFill>
          </w14:textFill>
        </w:rPr>
        <w:t>施工组织设计的提交和修改</w:t>
      </w:r>
    </w:p>
    <w:p w14:paraId="0D21CBAC">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cs="宋体"/>
          <w:color w:val="000000" w:themeColor="text1"/>
          <w:sz w:val="24"/>
          <w:szCs w:val="24"/>
          <w:highlight w:val="none"/>
          <w:u w:val="single"/>
          <w14:textFill>
            <w14:solidFill>
              <w14:schemeClr w14:val="tx1"/>
            </w14:solidFill>
          </w14:textFill>
        </w:rPr>
        <w:t>按发包人及监理人要求。</w:t>
      </w:r>
    </w:p>
    <w:p w14:paraId="53A7A7C0">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承包人提交相应文件后的一周内。</w:t>
      </w:r>
    </w:p>
    <w:p w14:paraId="47166238">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施工进度计划</w:t>
      </w:r>
    </w:p>
    <w:p w14:paraId="1572EE18">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7.2.2 施工进度计划的修订</w:t>
      </w:r>
    </w:p>
    <w:p w14:paraId="4F5677D5">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收到承包人报送的相关进度计划和施工方案说明后的7天内。</w:t>
      </w:r>
    </w:p>
    <w:p w14:paraId="62152D1E">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 开工</w:t>
      </w:r>
    </w:p>
    <w:p w14:paraId="2DC78C2A">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7.3.1 开工准备</w:t>
      </w:r>
    </w:p>
    <w:p w14:paraId="56066B95">
      <w:pPr>
        <w:spacing w:line="360" w:lineRule="auto"/>
        <w:ind w:firstLine="645"/>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关于承包人提交</w:t>
      </w:r>
      <w:r>
        <w:rPr>
          <w:rFonts w:hint="eastAsia" w:ascii="宋体" w:hAnsi="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cs="宋体"/>
          <w:color w:val="000000" w:themeColor="text1"/>
          <w:sz w:val="24"/>
          <w:szCs w:val="24"/>
          <w:highlight w:val="none"/>
          <w:u w:val="single"/>
          <w14:textFill>
            <w14:solidFill>
              <w14:schemeClr w14:val="tx1"/>
            </w14:solidFill>
          </w14:textFill>
        </w:rPr>
        <w:t>7天。</w:t>
      </w:r>
    </w:p>
    <w:p w14:paraId="6C7C9756">
      <w:pPr>
        <w:spacing w:line="360" w:lineRule="auto"/>
        <w:ind w:firstLine="645"/>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开工前。</w:t>
      </w:r>
    </w:p>
    <w:p w14:paraId="146AD35F">
      <w:pPr>
        <w:spacing w:line="360" w:lineRule="auto"/>
        <w:ind w:firstLine="645"/>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在工程准备工作完成后，计划开工日期前 7 天提交开工报审表。</w:t>
      </w:r>
    </w:p>
    <w:p w14:paraId="462D616E">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7.3.2开工通知</w:t>
      </w:r>
    </w:p>
    <w:p w14:paraId="31D0A7FF">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cs="宋体"/>
          <w:color w:val="000000" w:themeColor="text1"/>
          <w:sz w:val="24"/>
          <w:szCs w:val="24"/>
          <w:highlight w:val="none"/>
          <w:u w:val="single"/>
          <w14:textFill>
            <w14:solidFill>
              <w14:schemeClr w14:val="tx1"/>
            </w14:solidFill>
          </w14:textFill>
        </w:rPr>
        <w:t xml:space="preserve"> 7 </w:t>
      </w:r>
      <w:r>
        <w:rPr>
          <w:rFonts w:hint="eastAsia" w:ascii="宋体" w:hAnsi="宋体" w:cs="宋体"/>
          <w:color w:val="000000" w:themeColor="text1"/>
          <w:sz w:val="24"/>
          <w:szCs w:val="24"/>
          <w:highlight w:val="none"/>
          <w14:textFill>
            <w14:solidFill>
              <w14:schemeClr w14:val="tx1"/>
            </w14:solidFill>
          </w14:textFill>
        </w:rPr>
        <w:t>天内发出开工通知的，承包人有权提出价格调整要求，或者解除合同。</w:t>
      </w:r>
    </w:p>
    <w:p w14:paraId="089A37BB">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 测量放线</w:t>
      </w:r>
    </w:p>
    <w:p w14:paraId="35A596EC">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cs="宋体"/>
          <w:color w:val="000000" w:themeColor="text1"/>
          <w:sz w:val="24"/>
          <w:szCs w:val="24"/>
          <w:highlight w:val="none"/>
          <w:u w:val="single"/>
          <w14:textFill>
            <w14:solidFill>
              <w14:schemeClr w14:val="tx1"/>
            </w14:solidFill>
          </w14:textFill>
        </w:rPr>
        <w:t>开工后另定。</w:t>
      </w:r>
    </w:p>
    <w:p w14:paraId="19C4EC3A">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 工期延误</w:t>
      </w:r>
    </w:p>
    <w:p w14:paraId="60D63140">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7.5.1 因发包人原因导致工期延误</w:t>
      </w:r>
    </w:p>
    <w:p w14:paraId="2152091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（7）因发包人原因导致工期延误的其他情形：</w:t>
      </w:r>
      <w:r>
        <w:rPr>
          <w:rFonts w:hint="eastAsia" w:ascii="宋体" w:hAnsi="宋体" w:cs="宋体"/>
          <w:color w:val="000000" w:themeColor="text1"/>
          <w:sz w:val="24"/>
          <w:szCs w:val="24"/>
          <w:highlight w:val="none"/>
          <w:u w:val="single"/>
          <w14:textFill>
            <w14:solidFill>
              <w14:schemeClr w14:val="tx1"/>
            </w14:solidFill>
          </w14:textFill>
        </w:rPr>
        <w:t>由于发包人原因和国家行政相关要求的停工（非承包方的责任），经发包人同意，工期可顺延。</w:t>
      </w:r>
    </w:p>
    <w:p w14:paraId="39A5A014">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7.5.2 因承包人原因导致工期延误</w:t>
      </w:r>
    </w:p>
    <w:p w14:paraId="0FCF559A">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因承包人原因造成工期延误，逾期竣工违约金的计算方法为：</w:t>
      </w:r>
      <w:r>
        <w:rPr>
          <w:rFonts w:hint="eastAsia" w:ascii="宋体" w:hAnsi="宋体" w:cs="宋体"/>
          <w:color w:val="000000" w:themeColor="text1"/>
          <w:sz w:val="24"/>
          <w:szCs w:val="24"/>
          <w:highlight w:val="none"/>
          <w:u w:val="single"/>
          <w14:textFill>
            <w14:solidFill>
              <w14:schemeClr w14:val="tx1"/>
            </w14:solidFill>
          </w14:textFill>
        </w:rPr>
        <w:t>如因承包人自身原因造成工期延误的，承包人应按（分部分项工程费+单价措施项目费-除税工程设备费）的0.2‰/天向发包人支付逾期竣工违约金，并承担由此造成的一切损失。</w:t>
      </w:r>
    </w:p>
    <w:p w14:paraId="29978AF7">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因承包人原因造成工期延误，逾期竣工违约金的上限：</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w:t>
      </w:r>
    </w:p>
    <w:p w14:paraId="29E0F1A5">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7.6 不利物质条件</w:t>
      </w:r>
    </w:p>
    <w:p w14:paraId="0121CB31">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cs="宋体"/>
          <w:color w:val="000000" w:themeColor="text1"/>
          <w:sz w:val="24"/>
          <w:szCs w:val="24"/>
          <w:highlight w:val="none"/>
          <w:u w:val="single"/>
          <w14:textFill>
            <w14:solidFill>
              <w14:schemeClr w14:val="tx1"/>
            </w14:solidFill>
          </w14:textFill>
        </w:rPr>
        <w:t>按通用条款执行。</w:t>
      </w:r>
    </w:p>
    <w:p w14:paraId="3BDFFACF">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7.7异常恶劣的气候条件</w:t>
      </w:r>
    </w:p>
    <w:p w14:paraId="5040ADE6">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发包人和承包人同意以下情形视为异常恶劣的气候条件：</w:t>
      </w:r>
    </w:p>
    <w:p w14:paraId="15D3DFF5">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p w14:paraId="3E01A137">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w:t>
      </w:r>
    </w:p>
    <w:p w14:paraId="5AE6FE14">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w:t>
      </w:r>
    </w:p>
    <w:p w14:paraId="5BA0E59F">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 提前竣工的奖励</w:t>
      </w:r>
    </w:p>
    <w:p w14:paraId="3363D1F4">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7.9.2提前竣工的奖励：</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w:t>
      </w:r>
    </w:p>
    <w:p w14:paraId="22BEEDEF">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8. 材料与设备</w:t>
      </w:r>
    </w:p>
    <w:p w14:paraId="72B8E0C0">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8.4材料与工程设备的保管与使用</w:t>
      </w:r>
    </w:p>
    <w:p w14:paraId="574ED257">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cs="宋体"/>
          <w:color w:val="000000" w:themeColor="text1"/>
          <w:sz w:val="24"/>
          <w:szCs w:val="24"/>
          <w:highlight w:val="none"/>
          <w:u w:val="single"/>
          <w14:textFill>
            <w14:solidFill>
              <w14:schemeClr w14:val="tx1"/>
            </w14:solidFill>
          </w14:textFill>
        </w:rPr>
        <w:t>由承包人承担</w:t>
      </w:r>
      <w:r>
        <w:rPr>
          <w:rFonts w:hint="eastAsia" w:ascii="宋体" w:hAnsi="宋体" w:cs="宋体"/>
          <w:color w:val="000000" w:themeColor="text1"/>
          <w:sz w:val="24"/>
          <w:szCs w:val="24"/>
          <w:highlight w:val="none"/>
          <w14:textFill>
            <w14:solidFill>
              <w14:schemeClr w14:val="tx1"/>
            </w14:solidFill>
          </w14:textFill>
        </w:rPr>
        <w:t>。</w:t>
      </w:r>
    </w:p>
    <w:p w14:paraId="02F85CA6">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8.6 样品</w:t>
      </w:r>
    </w:p>
    <w:p w14:paraId="6FEA0111">
      <w:pPr>
        <w:autoSpaceDE w:val="0"/>
        <w:autoSpaceDN w:val="0"/>
        <w:adjustRightIn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8.6.1</w:t>
      </w:r>
      <w:r>
        <w:rPr>
          <w:rFonts w:hint="eastAsia" w:ascii="宋体" w:hAnsi="宋体" w:cs="宋体"/>
          <w:color w:val="000000" w:themeColor="text1"/>
          <w:kern w:val="0"/>
          <w:sz w:val="24"/>
          <w:szCs w:val="24"/>
          <w:highlight w:val="none"/>
          <w14:textFill>
            <w14:solidFill>
              <w14:schemeClr w14:val="tx1"/>
            </w14:solidFill>
          </w14:textFill>
        </w:rPr>
        <w:tab/>
      </w:r>
      <w:r>
        <w:rPr>
          <w:rFonts w:hint="eastAsia" w:ascii="宋体" w:hAnsi="宋体" w:cs="宋体"/>
          <w:color w:val="000000" w:themeColor="text1"/>
          <w:kern w:val="0"/>
          <w:sz w:val="24"/>
          <w:szCs w:val="24"/>
          <w:highlight w:val="none"/>
          <w14:textFill>
            <w14:solidFill>
              <w14:schemeClr w14:val="tx1"/>
            </w14:solidFill>
          </w14:textFill>
        </w:rPr>
        <w:t>样品的报送与封存</w:t>
      </w:r>
    </w:p>
    <w:p w14:paraId="60FA59E1">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cs="宋体"/>
          <w:color w:val="000000" w:themeColor="text1"/>
          <w:sz w:val="24"/>
          <w:szCs w:val="24"/>
          <w:highlight w:val="none"/>
          <w:u w:val="single"/>
          <w14:textFill>
            <w14:solidFill>
              <w14:schemeClr w14:val="tx1"/>
            </w14:solidFill>
          </w14:textFill>
        </w:rPr>
        <w:t>按发包人及监理人要求。</w:t>
      </w:r>
    </w:p>
    <w:p w14:paraId="30110170">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 施工设备和临时设施</w:t>
      </w:r>
    </w:p>
    <w:p w14:paraId="59EA097A">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8.8.1 承包人提供的施工设备和临时设施</w:t>
      </w:r>
    </w:p>
    <w:p w14:paraId="42782213">
      <w:pPr>
        <w:autoSpaceDE w:val="0"/>
        <w:autoSpaceDN w:val="0"/>
        <w:adjustRightInd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cs="宋体"/>
          <w:color w:val="000000" w:themeColor="text1"/>
          <w:sz w:val="24"/>
          <w:szCs w:val="24"/>
          <w:highlight w:val="none"/>
          <w:u w:val="single"/>
          <w14:textFill>
            <w14:solidFill>
              <w14:schemeClr w14:val="tx1"/>
            </w14:solidFill>
          </w14:textFill>
        </w:rPr>
        <w:t>包含施工围墙在内的所有临时设施均由承包人负责，已包含在投标报价的临时设施费用中。</w:t>
      </w:r>
    </w:p>
    <w:p w14:paraId="0A681E87">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9. 试验与检验</w:t>
      </w:r>
    </w:p>
    <w:p w14:paraId="07B4D944">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9.1试验设备与试验人员</w:t>
      </w:r>
    </w:p>
    <w:p w14:paraId="01040A55">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9.1.2 试验设备</w:t>
      </w:r>
    </w:p>
    <w:p w14:paraId="451BD256">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施工现场需要配置的试验场所：</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p w14:paraId="403772A4">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施工现场需要配备的试验设备：</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p w14:paraId="46F04179">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p w14:paraId="7BA239AE">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现场工艺试验 </w:t>
      </w:r>
    </w:p>
    <w:p w14:paraId="4013AE66">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现场工艺试验的有关约定：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p w14:paraId="146516C9">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10. 变更</w:t>
      </w:r>
    </w:p>
    <w:p w14:paraId="2D9D099A">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10.1变更的范围</w:t>
      </w:r>
    </w:p>
    <w:p w14:paraId="11C85544">
      <w:pPr>
        <w:spacing w:line="360" w:lineRule="auto"/>
        <w:ind w:firstLine="6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关于变更的范围的约定：</w:t>
      </w:r>
    </w:p>
    <w:p w14:paraId="69BBFF9D">
      <w:pPr>
        <w:spacing w:line="360" w:lineRule="auto"/>
        <w:ind w:firstLine="6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1）除发包人提出的变更外，均不得擅自变更，否则承包人承担一切责任，结算时发包人有权拒绝支付。</w:t>
      </w:r>
    </w:p>
    <w:p w14:paraId="54DEF4A6">
      <w:pPr>
        <w:spacing w:line="360" w:lineRule="auto"/>
        <w:ind w:firstLine="6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承包人在施工中提出的合理化建议涉及到对设计图纸或施工组织设计的更改及对材料、设备的换用，须经监理工程师审查，并以书面形式报请发包人办理相关变更手续。未经批准擅自更改或换用时，承包人承担由此发生的费用，并赔偿发包人的有关损失，延误的工期不予顺延。</w:t>
      </w:r>
    </w:p>
    <w:p w14:paraId="0E233DB1">
      <w:pPr>
        <w:spacing w:line="360" w:lineRule="auto"/>
        <w:ind w:firstLine="6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3）在合同履行中，若发包人要求对工程标的进行实质性的变更，由双方协商解决。</w:t>
      </w:r>
    </w:p>
    <w:p w14:paraId="771968A6">
      <w:pPr>
        <w:spacing w:line="360" w:lineRule="auto"/>
        <w:ind w:firstLine="6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4）承包人不得拒绝发包人提出的关于工程设计变更及其他零星。</w:t>
      </w:r>
    </w:p>
    <w:p w14:paraId="5439C482">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 变更估价</w:t>
      </w:r>
    </w:p>
    <w:p w14:paraId="04F00B2F">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10.4.1 变更估价原则</w:t>
      </w:r>
    </w:p>
    <w:p w14:paraId="41D38E85">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关于变更估价的约定：</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w:t>
      </w:r>
    </w:p>
    <w:p w14:paraId="4B601AFA">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因变更引起价格调整的其他处理方式：</w:t>
      </w:r>
    </w:p>
    <w:p w14:paraId="190B5AD0">
      <w:pPr>
        <w:spacing w:line="360" w:lineRule="auto"/>
        <w:ind w:firstLine="6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本合同价款采用固定价格合同(固定单价合同)方式确定。固定单价合同在合同约定的风险范围内不可调整。工程量清单中的综合单价和其中以总额报价的项目今后不作调整。业主出具的设计变更内容和政策性调整除外。</w:t>
      </w:r>
    </w:p>
    <w:p w14:paraId="1768421E">
      <w:pPr>
        <w:spacing w:line="360" w:lineRule="auto"/>
        <w:ind w:firstLine="6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2、合同价款中包括的风险范围：除下列条款中风险范围以外的内容可调整外，其余不可调整。</w:t>
      </w:r>
    </w:p>
    <w:p w14:paraId="6EB18BD4">
      <w:pPr>
        <w:spacing w:line="360" w:lineRule="auto"/>
        <w:ind w:firstLine="6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3、风险费用的计算方法：综合考虑在投标综合单价内，在合同约定风险范围内不作调整。</w:t>
      </w:r>
    </w:p>
    <w:p w14:paraId="7FAE5550">
      <w:pPr>
        <w:spacing w:line="360" w:lineRule="auto"/>
        <w:ind w:firstLine="6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4、风险范围以外的内容详见本合同12.1.</w:t>
      </w:r>
      <w:r>
        <w:rPr>
          <w:rFonts w:hint="eastAsia" w:ascii="宋体" w:hAnsi="宋体" w:cs="宋体"/>
          <w:color w:val="000000" w:themeColor="text1"/>
          <w:sz w:val="24"/>
          <w:szCs w:val="24"/>
          <w:highlight w:val="none"/>
          <w:u w:val="single"/>
          <w:lang w:val="en-US" w:eastAsia="zh-CN"/>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款。</w:t>
      </w:r>
    </w:p>
    <w:p w14:paraId="1B6D050F">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10.5承包人的合理化建议</w:t>
      </w:r>
    </w:p>
    <w:p w14:paraId="1E6C82D9">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F795554">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20C65E8">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DE2275A">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 暂估价</w:t>
      </w:r>
    </w:p>
    <w:p w14:paraId="02C81477">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暂估价材料和工程设备的明细详见附件11：《</w:t>
      </w:r>
      <w:r>
        <w:rPr>
          <w:rFonts w:hint="eastAsia" w:ascii="宋体" w:hAnsi="宋体" w:cs="宋体"/>
          <w:color w:val="000000" w:themeColor="text1"/>
          <w:sz w:val="24"/>
          <w:szCs w:val="24"/>
          <w:highlight w:val="none"/>
          <w14:textFill>
            <w14:solidFill>
              <w14:schemeClr w14:val="tx1"/>
            </w14:solidFill>
          </w14:textFill>
        </w:rPr>
        <w:t>暂估价一览表》</w:t>
      </w:r>
      <w:r>
        <w:rPr>
          <w:rFonts w:hint="eastAsia" w:ascii="宋体" w:hAnsi="宋体" w:cs="宋体"/>
          <w:color w:val="000000" w:themeColor="text1"/>
          <w:kern w:val="0"/>
          <w:sz w:val="24"/>
          <w:szCs w:val="24"/>
          <w:highlight w:val="none"/>
          <w14:textFill>
            <w14:solidFill>
              <w14:schemeClr w14:val="tx1"/>
            </w14:solidFill>
          </w14:textFill>
        </w:rPr>
        <w:t>。</w:t>
      </w:r>
    </w:p>
    <w:p w14:paraId="0E50964A">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10.7.1 依法必须招标的暂估价项目</w:t>
      </w:r>
    </w:p>
    <w:p w14:paraId="1B9C5B27">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 xml:space="preserve"> 1</w:t>
      </w:r>
      <w:r>
        <w:rPr>
          <w:rFonts w:hint="eastAsia" w:ascii="宋体" w:hAnsi="宋体" w:cs="宋体"/>
          <w:color w:val="000000" w:themeColor="text1"/>
          <w:sz w:val="24"/>
          <w:szCs w:val="24"/>
          <w:highlight w:val="none"/>
          <w14:textFill>
            <w14:solidFill>
              <w14:schemeClr w14:val="tx1"/>
            </w14:solidFill>
          </w14:textFill>
        </w:rPr>
        <w:t>种方式确定。</w:t>
      </w:r>
    </w:p>
    <w:p w14:paraId="5D9135A9">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10.7.2 不属于依法必须招标的暂估价项目</w:t>
      </w:r>
    </w:p>
    <w:p w14:paraId="5EB7FFE8">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对于不属于依法必须招标的暂估价项目的确认和批准采取第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种方式确定。</w:t>
      </w:r>
    </w:p>
    <w:p w14:paraId="2F7EB14E">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第3种方式：</w:t>
      </w:r>
      <w:r>
        <w:rPr>
          <w:rFonts w:hint="eastAsia" w:ascii="宋体" w:hAnsi="宋体" w:cs="宋体"/>
          <w:color w:val="000000" w:themeColor="text1"/>
          <w:kern w:val="0"/>
          <w:sz w:val="24"/>
          <w:szCs w:val="24"/>
          <w:highlight w:val="none"/>
          <w14:textFill>
            <w14:solidFill>
              <w14:schemeClr w14:val="tx1"/>
            </w14:solidFill>
          </w14:textFill>
        </w:rPr>
        <w:t>承包人直接实施的暂估价项目</w:t>
      </w:r>
    </w:p>
    <w:p w14:paraId="0382FADE">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C1D2462">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10.8 暂列金额</w:t>
      </w:r>
    </w:p>
    <w:p w14:paraId="7E5FDD8C">
      <w:pPr>
        <w:autoSpaceDE w:val="0"/>
        <w:autoSpaceDN w:val="0"/>
        <w:adjustRightIn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5163E1D9">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11. 价格调整</w:t>
      </w:r>
    </w:p>
    <w:p w14:paraId="2C67F3A8">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市场价格波动引起的调整</w:t>
      </w:r>
    </w:p>
    <w:p w14:paraId="0A5A6090">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市场价格波动是否调整合同价格的约定：</w:t>
      </w:r>
      <w:r>
        <w:rPr>
          <w:rFonts w:hint="eastAsia" w:ascii="宋体" w:hAnsi="宋体" w:cs="宋体"/>
          <w:color w:val="000000" w:themeColor="text1"/>
          <w:sz w:val="24"/>
          <w:szCs w:val="24"/>
          <w:highlight w:val="none"/>
          <w:u w:val="single"/>
          <w14:textFill>
            <w14:solidFill>
              <w14:schemeClr w14:val="tx1"/>
            </w14:solidFill>
          </w14:textFill>
        </w:rPr>
        <w:t>施工期间材料价格涨跌调整按常建[2014]279号及相关文件进行调整。</w:t>
      </w:r>
    </w:p>
    <w:p w14:paraId="60BE1CE6">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因市场价格波动调整合同价格，采用以下第</w:t>
      </w:r>
      <w:r>
        <w:rPr>
          <w:rFonts w:hint="eastAsia" w:ascii="宋体" w:hAnsi="宋体" w:cs="宋体"/>
          <w:color w:val="000000" w:themeColor="text1"/>
          <w:sz w:val="24"/>
          <w:szCs w:val="24"/>
          <w:highlight w:val="none"/>
          <w:u w:val="single"/>
          <w14:textFill>
            <w14:solidFill>
              <w14:schemeClr w14:val="tx1"/>
            </w14:solidFill>
          </w14:textFill>
        </w:rPr>
        <w:t xml:space="preserve">  3  </w:t>
      </w:r>
      <w:r>
        <w:rPr>
          <w:rFonts w:hint="eastAsia" w:ascii="宋体" w:hAnsi="宋体" w:cs="宋体"/>
          <w:color w:val="000000" w:themeColor="text1"/>
          <w:sz w:val="24"/>
          <w:szCs w:val="24"/>
          <w:highlight w:val="none"/>
          <w14:textFill>
            <w14:solidFill>
              <w14:schemeClr w14:val="tx1"/>
            </w14:solidFill>
          </w14:textFill>
        </w:rPr>
        <w:t>种方式对合同价格进行调整：</w:t>
      </w:r>
    </w:p>
    <w:p w14:paraId="45193FFB">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第1种方式：采用价格指数进行价格调整。</w:t>
      </w:r>
    </w:p>
    <w:p w14:paraId="0662D308">
      <w:pPr>
        <w:tabs>
          <w:tab w:val="left" w:pos="7938"/>
        </w:tabs>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关于各可调因子、定值和变值权重，以及基本价格指数及其来源的约定：</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4147C056">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第2种方式：采用造价信息进行价格调整。</w:t>
      </w:r>
    </w:p>
    <w:p w14:paraId="170AA0A5">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（2）关于基准价格的约定：</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1A1B696">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%时，或材料单价跌幅以已标价工程量清单或预算书中载明材料单价为基础超过</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%时，其超过部分据实调整。</w:t>
      </w:r>
    </w:p>
    <w:p w14:paraId="3D774D5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②承包人在已标价工程量清单或预算书中载明的材料单价高于基准价格的：专用合同条款合同履行期间材料单价跌幅以基准价格为基础超过</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%时，材料单价涨幅以已标价工程量清单或预算书中载明材料单价为基础超过</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%时，其超过部分据实调整。</w:t>
      </w:r>
    </w:p>
    <w:p w14:paraId="5E48F8C5">
      <w:pPr>
        <w:spacing w:line="360" w:lineRule="auto"/>
        <w:ind w:firstLine="645"/>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③承包人在已标价工程量清单或预算书中载明的材料单价等于基准单价的：专用合同条款合同履行期间材料单价涨跌幅以基准单价为基础超过±</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%时，其超过部分据实调整。</w:t>
      </w:r>
    </w:p>
    <w:p w14:paraId="2FDB39B2">
      <w:pPr>
        <w:spacing w:line="360" w:lineRule="auto"/>
        <w:ind w:firstLine="645"/>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第3种方式：其他价格调整方式：</w:t>
      </w:r>
      <w:r>
        <w:rPr>
          <w:rFonts w:hint="eastAsia" w:ascii="宋体" w:hAnsi="宋体" w:cs="宋体"/>
          <w:color w:val="000000" w:themeColor="text1"/>
          <w:sz w:val="24"/>
          <w:szCs w:val="24"/>
          <w:highlight w:val="none"/>
          <w:u w:val="single"/>
          <w14:textFill>
            <w14:solidFill>
              <w14:schemeClr w14:val="tx1"/>
            </w14:solidFill>
          </w14:textFill>
        </w:rPr>
        <w:t>施工期间材料价格涨跌调整按常建[2014]279号及相关文件进行调整。</w:t>
      </w:r>
    </w:p>
    <w:p w14:paraId="3DD2654B">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12. 合同价格、计量与支付</w:t>
      </w:r>
    </w:p>
    <w:p w14:paraId="2E8EC0CA">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12.1 合同价格形式</w:t>
      </w:r>
    </w:p>
    <w:p w14:paraId="1810B9F7">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1、单价合同。</w:t>
      </w:r>
    </w:p>
    <w:p w14:paraId="0E468317">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综合单价包含的风险范围：</w:t>
      </w:r>
      <w:r>
        <w:rPr>
          <w:rFonts w:hint="eastAsia" w:ascii="宋体" w:hAnsi="宋体" w:cs="宋体"/>
          <w:color w:val="000000" w:themeColor="text1"/>
          <w:sz w:val="24"/>
          <w:szCs w:val="24"/>
          <w:highlight w:val="none"/>
          <w:u w:val="single"/>
          <w14:textFill>
            <w14:solidFill>
              <w14:schemeClr w14:val="tx1"/>
            </w14:solidFill>
          </w14:textFill>
        </w:rPr>
        <w:t>除下列条款中风险范围以外的内容可调整外，其余不可调整</w:t>
      </w:r>
      <w:r>
        <w:rPr>
          <w:rFonts w:hint="eastAsia" w:ascii="宋体" w:hAnsi="宋体" w:cs="宋体"/>
          <w:color w:val="000000" w:themeColor="text1"/>
          <w:sz w:val="24"/>
          <w:szCs w:val="24"/>
          <w:highlight w:val="none"/>
          <w14:textFill>
            <w14:solidFill>
              <w14:schemeClr w14:val="tx1"/>
            </w14:solidFill>
          </w14:textFill>
        </w:rPr>
        <w:t>。</w:t>
      </w:r>
    </w:p>
    <w:p w14:paraId="53F31805">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综合考虑在投标综合单价内，在合同约定风险范围内不作调整</w:t>
      </w:r>
      <w:r>
        <w:rPr>
          <w:rFonts w:hint="eastAsia" w:ascii="宋体" w:hAnsi="宋体" w:cs="宋体"/>
          <w:color w:val="000000" w:themeColor="text1"/>
          <w:sz w:val="24"/>
          <w:szCs w:val="24"/>
          <w:highlight w:val="none"/>
          <w14:textFill>
            <w14:solidFill>
              <w14:schemeClr w14:val="tx1"/>
            </w14:solidFill>
          </w14:textFill>
        </w:rPr>
        <w:t>。</w:t>
      </w:r>
    </w:p>
    <w:p w14:paraId="0C3C0FFE">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2、风险范围以外的内容：</w:t>
      </w:r>
    </w:p>
    <w:p w14:paraId="7608CC81">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（1）工程量；</w:t>
      </w:r>
    </w:p>
    <w:p w14:paraId="46314317">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（2）设计变更引起的工程量变化或直接造成的费用增加；</w:t>
      </w:r>
    </w:p>
    <w:p w14:paraId="2BA09519">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①指更改有关部分的标高、基线、位置和尺寸；</w:t>
      </w:r>
    </w:p>
    <w:p w14:paraId="3274E3B2">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②增减合同中的约定的工程量；</w:t>
      </w:r>
    </w:p>
    <w:p w14:paraId="543B068F">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③改变有关工程的施工时间和顺序；</w:t>
      </w:r>
    </w:p>
    <w:p w14:paraId="01831D0C">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④其它有关工程变更需要的附加工作。</w:t>
      </w:r>
    </w:p>
    <w:p w14:paraId="740F2279">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（3）发包人要求的承包范围以外的附加工程量；</w:t>
      </w:r>
    </w:p>
    <w:p w14:paraId="4C543EEC">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（4）发包人提出对乙供部分材料进行更改，引起的价差；</w:t>
      </w:r>
    </w:p>
    <w:p w14:paraId="30777A42">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（5）暂列金额及暂估价；</w:t>
      </w:r>
    </w:p>
    <w:p w14:paraId="6F0417F2">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（6）政策性调整费用（包括新的验收标准、新的收费项目、调整税率及增加税种、各收费项目的调整等）。</w:t>
      </w:r>
    </w:p>
    <w:p w14:paraId="2973018D">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（7）发包人确认的其它费用。</w:t>
      </w:r>
    </w:p>
    <w:p w14:paraId="39050999">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3、风险范围以外合同价格的调整方法：</w:t>
      </w:r>
    </w:p>
    <w:p w14:paraId="2DDD982C">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（1）工程量由监理工程师及业主代表现场按实计量，并经过程审计部门审核的数量为结算依据。</w:t>
      </w:r>
    </w:p>
    <w:p w14:paraId="2649B988">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（2）政策性调整费用按：实际施工期间与投标时的政策规定调整差额（人工工资指导价调整差额按承包人报价浮动率优惠）；</w:t>
      </w:r>
    </w:p>
    <w:p w14:paraId="2E023DFB">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（3）其他涉及设计变更及发包人要求的承包范围以外的附加工程量按以下办法结算：</w:t>
      </w:r>
    </w:p>
    <w:p w14:paraId="4A7DB316">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①工程量由监理工程师及业主代表现场按实计量，并经过程审计部门审核的数量为结算依据。</w:t>
      </w:r>
    </w:p>
    <w:p w14:paraId="3D219999">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②价格：投标报价中已有适用于变更工程价格，按已有的价格计价；投标报价中只有类似于变更工程的价格，可参照类似价格计价；投标报价中无适用或类似于变更工程的价格或无适用的综合单价，由承包人依据《建设工程工程量清单计价规范》GB50500-2013、2014《江苏省建筑与装饰工程计价定额》、2014《江苏省安装工程计价定额》、2014《江苏省建设工程费用定额》等计价规范，同时按承包人报价浮动率优惠，经发包人和监理工程师及过程审计部门共同确认后执行。人工、材料、机械价格、管理费率和利率按投标报价中的最低值，其中材料如果投标报价中没有且也没有信息价，由承包人与发包人根据市场价协商定价，承包人根据以上要求编制进行结算。</w:t>
      </w:r>
    </w:p>
    <w:p w14:paraId="2D6BEA99">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 = 3 \* GB3 </w:instrText>
      </w:r>
      <w:r>
        <w:rPr>
          <w:rFonts w:hint="eastAsia" w:ascii="宋体" w:hAnsi="宋体" w:cs="宋体"/>
          <w:color w:val="000000" w:themeColor="text1"/>
          <w:sz w:val="24"/>
          <w:szCs w:val="24"/>
          <w:highlight w:val="none"/>
          <w:u w:val="single"/>
          <w14:textFill>
            <w14:solidFill>
              <w14:schemeClr w14:val="tx1"/>
            </w14:solidFill>
          </w14:textFill>
        </w:rPr>
        <w:fldChar w:fldCharType="separate"/>
      </w:r>
      <w:r>
        <w:rPr>
          <w:rFonts w:hint="eastAsia" w:ascii="宋体" w:hAnsi="宋体" w:cs="宋体"/>
          <w:color w:val="000000" w:themeColor="text1"/>
          <w:sz w:val="24"/>
          <w:szCs w:val="24"/>
          <w:highlight w:val="none"/>
          <w:u w:val="single"/>
          <w14:textFill>
            <w14:solidFill>
              <w14:schemeClr w14:val="tx1"/>
            </w14:solidFill>
          </w14:textFill>
        </w:rPr>
        <w:t>③</w: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承包人报价浮动率=（1-（中标价-暂列金额）／（招标控制价-暂列金额））*100%</w:t>
      </w:r>
    </w:p>
    <w:p w14:paraId="68F9D191">
      <w:pPr>
        <w:spacing w:line="360" w:lineRule="auto"/>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4、其它工程价款调整方法：</w:t>
      </w:r>
    </w:p>
    <w:p w14:paraId="17DB0662">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（1）采用工程量清单方式计价，竣工结算的工程量按发承包双方在合同中约定应予计量且实际完成的工程量确定，完成发包人要求的合同以外的零星工作或发生非承包人责任事件的工程量按现场签证确认。</w:t>
      </w:r>
    </w:p>
    <w:p w14:paraId="0A3B4DB1">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（2）工程施工过程中所有需要在合同价外另行增加费用的内容均须事先征得发包人书面同意并提供预算书待发包人、监理、业主委托咨询单位确认后方可实施，否则一概不予结算。</w:t>
      </w:r>
    </w:p>
    <w:p w14:paraId="7E0B375F">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所有涉及工程结算的签证单上必须有发包人、监理工程师、业主委托咨询单位、承包人四方的签字和盖章，方可作为竣工结算的依据，签证单上必须明确签证的原因、位置、尺寸、数量、材料、人工、机械台班、价格和签证时间，如有必要，还需附有相应的综合单价分析。</w:t>
      </w:r>
    </w:p>
    <w:p w14:paraId="671D5212">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w:t>
      </w:r>
    </w:p>
    <w:p w14:paraId="7FEB58FE">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总价包含的风险范围：</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D8EDD44">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A582B1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A588D8B">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3、其他价格方式：</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6F5BDAD">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 预付款</w:t>
      </w:r>
    </w:p>
    <w:p w14:paraId="4D4F94B0">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12.2.1 预付款的支付</w:t>
      </w:r>
    </w:p>
    <w:p w14:paraId="5FD9CF8B">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预付款支付比例或金额：</w:t>
      </w:r>
      <w:r>
        <w:rPr>
          <w:rFonts w:hint="eastAsia" w:ascii="宋体" w:hAnsi="宋体" w:cs="宋体"/>
          <w:color w:val="000000" w:themeColor="text1"/>
          <w:sz w:val="24"/>
          <w:szCs w:val="24"/>
          <w:highlight w:val="none"/>
          <w:u w:val="single"/>
          <w14:textFill>
            <w14:solidFill>
              <w14:schemeClr w14:val="tx1"/>
            </w14:solidFill>
          </w14:textFill>
        </w:rPr>
        <w:t xml:space="preserve">预付工程款比例为合同金额（不含暂估价、暂列金额）的 10% </w:t>
      </w:r>
      <w:r>
        <w:rPr>
          <w:rFonts w:hint="eastAsia" w:ascii="宋体" w:hAnsi="宋体" w:cs="宋体"/>
          <w:color w:val="000000" w:themeColor="text1"/>
          <w:sz w:val="24"/>
          <w:szCs w:val="24"/>
          <w:highlight w:val="none"/>
          <w14:textFill>
            <w14:solidFill>
              <w14:schemeClr w14:val="tx1"/>
            </w14:solidFill>
          </w14:textFill>
        </w:rPr>
        <w:t>。</w:t>
      </w:r>
    </w:p>
    <w:p w14:paraId="2E80BEC8">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预付款支付期限：</w:t>
      </w:r>
      <w:r>
        <w:rPr>
          <w:rFonts w:hint="eastAsia" w:ascii="宋体" w:hAnsi="宋体" w:cs="宋体"/>
          <w:color w:val="000000" w:themeColor="text1"/>
          <w:sz w:val="24"/>
          <w:szCs w:val="24"/>
          <w:highlight w:val="none"/>
          <w:u w:val="single"/>
          <w14:textFill>
            <w14:solidFill>
              <w14:schemeClr w14:val="tx1"/>
            </w14:solidFill>
          </w14:textFill>
        </w:rPr>
        <w:t>双方签订合同后的1个月内预付工程款。</w:t>
      </w:r>
    </w:p>
    <w:p w14:paraId="519085E0">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预付款扣回的方式：</w:t>
      </w:r>
      <w:r>
        <w:rPr>
          <w:rFonts w:hint="eastAsia" w:ascii="宋体" w:hAnsi="宋体" w:cs="宋体"/>
          <w:color w:val="000000" w:themeColor="text1"/>
          <w:sz w:val="24"/>
          <w:szCs w:val="24"/>
          <w:highlight w:val="none"/>
          <w:u w:val="single"/>
          <w14:textFill>
            <w14:solidFill>
              <w14:schemeClr w14:val="tx1"/>
            </w14:solidFill>
          </w14:textFill>
        </w:rPr>
        <w:t>支付工程款的同时扣回</w:t>
      </w:r>
      <w:r>
        <w:rPr>
          <w:rFonts w:hint="eastAsia" w:ascii="宋体" w:hAnsi="宋体" w:cs="宋体"/>
          <w:color w:val="000000" w:themeColor="text1"/>
          <w:sz w:val="24"/>
          <w:szCs w:val="24"/>
          <w:highlight w:val="none"/>
          <w14:textFill>
            <w14:solidFill>
              <w14:schemeClr w14:val="tx1"/>
            </w14:solidFill>
          </w14:textFill>
        </w:rPr>
        <w:t>。</w:t>
      </w:r>
    </w:p>
    <w:p w14:paraId="74AC41EA">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12.2.2 预付款担保</w:t>
      </w:r>
    </w:p>
    <w:p w14:paraId="0EE074A7">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承包人提交预付款担保的期限：</w:t>
      </w:r>
      <w:r>
        <w:rPr>
          <w:rFonts w:hint="eastAsia" w:ascii="宋体" w:hAnsi="宋体" w:cs="宋体"/>
          <w:color w:val="000000" w:themeColor="text1"/>
          <w:sz w:val="24"/>
          <w:szCs w:val="24"/>
          <w:highlight w:val="none"/>
          <w:u w:val="single"/>
          <w14:textFill>
            <w14:solidFill>
              <w14:schemeClr w14:val="tx1"/>
            </w14:solidFill>
          </w14:textFill>
        </w:rPr>
        <w:t>发包人要求承包人提供预付款担保，承包人应在发包人支付预付款 7 天前提供预付款担保</w:t>
      </w:r>
      <w:r>
        <w:rPr>
          <w:rFonts w:hint="eastAsia" w:ascii="宋体" w:hAnsi="宋体" w:cs="宋体"/>
          <w:color w:val="000000" w:themeColor="text1"/>
          <w:sz w:val="24"/>
          <w:szCs w:val="24"/>
          <w:highlight w:val="none"/>
          <w14:textFill>
            <w14:solidFill>
              <w14:schemeClr w14:val="tx1"/>
            </w14:solidFill>
          </w14:textFill>
        </w:rPr>
        <w:t>。</w:t>
      </w:r>
    </w:p>
    <w:p w14:paraId="11C9A9C9">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预付款担保的形式为：</w:t>
      </w:r>
      <w:r>
        <w:rPr>
          <w:rFonts w:hint="eastAsia" w:ascii="宋体" w:hAnsi="宋体" w:cs="宋体"/>
          <w:color w:val="000000" w:themeColor="text1"/>
          <w:sz w:val="24"/>
          <w:szCs w:val="24"/>
          <w:highlight w:val="none"/>
          <w:u w:val="single"/>
          <w14:textFill>
            <w14:solidFill>
              <w14:schemeClr w14:val="tx1"/>
            </w14:solidFill>
          </w14:textFill>
        </w:rPr>
        <w:t>采用银行保函形式。</w:t>
      </w:r>
    </w:p>
    <w:p w14:paraId="6AA3EBF2">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发包人在工程款中逐期扣回预付款后，预付款担保额度应相应减少，但剩余的预付款担保金额不得低于未被扣回的预付款金额。</w:t>
      </w:r>
    </w:p>
    <w:p w14:paraId="517F5797">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 计量</w:t>
      </w:r>
    </w:p>
    <w:p w14:paraId="0FEC821C">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12.3.1 计量原则</w:t>
      </w:r>
    </w:p>
    <w:p w14:paraId="7DE5F7C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工程量计算规则：</w:t>
      </w:r>
      <w:r>
        <w:rPr>
          <w:rFonts w:hint="eastAsia" w:ascii="宋体" w:hAnsi="宋体" w:cs="宋体"/>
          <w:color w:val="000000" w:themeColor="text1"/>
          <w:sz w:val="24"/>
          <w:szCs w:val="24"/>
          <w:highlight w:val="none"/>
          <w:u w:val="single"/>
          <w14:textFill>
            <w14:solidFill>
              <w14:schemeClr w14:val="tx1"/>
            </w14:solidFill>
          </w14:textFill>
        </w:rPr>
        <w:t>工程量计算规则执行国家标准《建设工程工程量清单计价规范》(GB50500—2013)或其适用的修订版本。除合同另有约定外，承包人实际完成的工程量按约定的工程量计算规则和有合同约束力的图纸进行计量。</w:t>
      </w:r>
    </w:p>
    <w:p w14:paraId="44FAA2B5">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12.3.2 计量周期</w:t>
      </w:r>
    </w:p>
    <w:p w14:paraId="3C137CCA">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关于计量周期的约定：</w:t>
      </w:r>
      <w:r>
        <w:rPr>
          <w:rFonts w:hint="eastAsia" w:ascii="宋体" w:hAnsi="宋体" w:cs="宋体"/>
          <w:color w:val="000000" w:themeColor="text1"/>
          <w:sz w:val="24"/>
          <w:szCs w:val="24"/>
          <w:highlight w:val="none"/>
          <w:u w:val="single"/>
          <w14:textFill>
            <w14:solidFill>
              <w14:schemeClr w14:val="tx1"/>
            </w14:solidFill>
          </w14:textFill>
        </w:rPr>
        <w:t>本合同的计量周期为月，每月 25日为当月计量截止日期(不含当日)和下月计量起始日期(含当日)。</w:t>
      </w:r>
    </w:p>
    <w:p w14:paraId="4AA26C1E">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12.3.3 单价合同的计量</w:t>
      </w:r>
    </w:p>
    <w:p w14:paraId="0AE00E76">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关于单价合同计量的约定：</w:t>
      </w:r>
      <w:r>
        <w:rPr>
          <w:rFonts w:hint="eastAsia" w:ascii="宋体" w:hAnsi="宋体" w:cs="宋体"/>
          <w:color w:val="000000" w:themeColor="text1"/>
          <w:sz w:val="24"/>
          <w:szCs w:val="24"/>
          <w:highlight w:val="none"/>
          <w:u w:val="single"/>
          <w14:textFill>
            <w14:solidFill>
              <w14:schemeClr w14:val="tx1"/>
            </w14:solidFill>
          </w14:textFill>
        </w:rPr>
        <w:t>本合同采用单价合同形式通用合同条款本项约定的单价子目计量。</w:t>
      </w:r>
    </w:p>
    <w:p w14:paraId="2CF14DCB">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12.3.4 总价合同的计量</w:t>
      </w:r>
    </w:p>
    <w:p w14:paraId="52C10A5B">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关于总价合同计量的约定：</w:t>
      </w:r>
      <w:r>
        <w:rPr>
          <w:rFonts w:hint="eastAsia" w:ascii="宋体" w:hAnsi="宋体" w:cs="宋体"/>
          <w:color w:val="000000" w:themeColor="text1"/>
          <w:sz w:val="24"/>
          <w:szCs w:val="24"/>
          <w:highlight w:val="none"/>
          <w:u w:val="single"/>
          <w14:textFill>
            <w14:solidFill>
              <w14:schemeClr w14:val="tx1"/>
            </w14:solidFill>
          </w14:textFill>
        </w:rPr>
        <w:t>按实际完成工程量计量。</w:t>
      </w:r>
    </w:p>
    <w:p w14:paraId="4A8615EF">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cs="宋体"/>
          <w:color w:val="000000" w:themeColor="text1"/>
          <w:kern w:val="0"/>
          <w:sz w:val="24"/>
          <w:szCs w:val="24"/>
          <w:highlight w:val="none"/>
          <w14:textFill>
            <w14:solidFill>
              <w14:schemeClr w14:val="tx1"/>
            </w14:solidFill>
          </w14:textFill>
        </w:rPr>
        <w:t xml:space="preserve">12.3.4 </w:t>
      </w:r>
      <w:r>
        <w:rPr>
          <w:rFonts w:hint="eastAsia" w:ascii="宋体" w:hAnsi="宋体" w:cs="宋体"/>
          <w:color w:val="000000" w:themeColor="text1"/>
          <w:sz w:val="24"/>
          <w:szCs w:val="24"/>
          <w:highlight w:val="none"/>
          <w14:textFill>
            <w14:solidFill>
              <w14:schemeClr w14:val="tx1"/>
            </w14:solidFill>
          </w14:textFill>
        </w:rPr>
        <w:t>项</w:t>
      </w:r>
      <w:r>
        <w:rPr>
          <w:rFonts w:hint="eastAsia" w:ascii="宋体" w:hAnsi="宋体" w:cs="宋体"/>
          <w:color w:val="000000" w:themeColor="text1"/>
          <w:kern w:val="0"/>
          <w:sz w:val="24"/>
          <w:szCs w:val="24"/>
          <w:highlight w:val="none"/>
          <w14:textFill>
            <w14:solidFill>
              <w14:schemeClr w14:val="tx1"/>
            </w14:solidFill>
          </w14:textFill>
        </w:rPr>
        <w:t>〔总价合同的计量〕</w:t>
      </w:r>
      <w:r>
        <w:rPr>
          <w:rFonts w:hint="eastAsia" w:ascii="宋体" w:hAnsi="宋体" w:cs="宋体"/>
          <w:color w:val="000000" w:themeColor="text1"/>
          <w:sz w:val="24"/>
          <w:szCs w:val="24"/>
          <w:highlight w:val="none"/>
          <w14:textFill>
            <w14:solidFill>
              <w14:schemeClr w14:val="tx1"/>
            </w14:solidFill>
          </w14:textFill>
        </w:rPr>
        <w:t>约定进行计量：</w:t>
      </w:r>
      <w:r>
        <w:rPr>
          <w:rFonts w:hint="eastAsia" w:ascii="宋体" w:hAnsi="宋体" w:cs="宋体"/>
          <w:color w:val="000000" w:themeColor="text1"/>
          <w:sz w:val="24"/>
          <w:szCs w:val="24"/>
          <w:highlight w:val="none"/>
          <w:u w:val="single"/>
          <w14:textFill>
            <w14:solidFill>
              <w14:schemeClr w14:val="tx1"/>
            </w14:solidFill>
          </w14:textFill>
        </w:rPr>
        <w:t>无。</w:t>
      </w:r>
    </w:p>
    <w:p w14:paraId="755CF4E1">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12.3.6 其他价格形式合同的计量</w:t>
      </w:r>
    </w:p>
    <w:p w14:paraId="0372B4AF">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cs="宋体"/>
          <w:color w:val="000000" w:themeColor="text1"/>
          <w:sz w:val="24"/>
          <w:szCs w:val="24"/>
          <w:highlight w:val="none"/>
          <w:u w:val="single"/>
          <w14:textFill>
            <w14:solidFill>
              <w14:schemeClr w14:val="tx1"/>
            </w14:solidFill>
          </w14:textFill>
        </w:rPr>
        <w:t>无。</w:t>
      </w:r>
    </w:p>
    <w:p w14:paraId="5B01135A">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 工程进度款支付</w:t>
      </w:r>
    </w:p>
    <w:p w14:paraId="29A7DA4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12.4.1 付款周期</w:t>
      </w:r>
    </w:p>
    <w:p w14:paraId="22BF9DA0">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关于付款周期的约定： </w:t>
      </w:r>
    </w:p>
    <w:p w14:paraId="3B616C3B">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（1）在具备施工条件的前提下，发包人应在双方签订合同后的1个月内预付工程款，预付款比例为合同金额（不含暂估价、暂列金额）的10%。</w:t>
      </w:r>
    </w:p>
    <w:p w14:paraId="504313DC">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（2）进度款：</w:t>
      </w:r>
    </w:p>
    <w:p w14:paraId="4301AE6C">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工程进度款按工程形象进度支付，管道工程完成后，根据承包人申报工程量报告，经审定后支付已完工程量价款的80%（不含暂估价、暂列金额）；</w:t>
      </w:r>
    </w:p>
    <w:p w14:paraId="526E8419">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承包人应积极配合发包人办理竣工备案的各项手续和并提供应由承包人提供的相关资料，工程质量竣工验收合格后，工程款付至合同价（不含暂估价、暂列金额）的80%（含农民工工资），如因承包人提供资料原因造成不能及时办理竣工备案，该次付款相应顺延；</w:t>
      </w:r>
    </w:p>
    <w:p w14:paraId="3B041CC2">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（4）工程竣工验收合格且审计完成后，发包人支付工程款至审定结算价的97%（含农民工工资）；</w:t>
      </w:r>
    </w:p>
    <w:p w14:paraId="330F77A3">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（5）3%保修金按《工程质量保修书》的约定执行（①质量保修金为审定结算价的3%；②发包人在工程缺陷责任期满2年后30天内与承包人结清保修金余款。质量保修金在质保期内无利息）。</w:t>
      </w:r>
    </w:p>
    <w:p w14:paraId="6433C458">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（6）工程竣工日期及质保期起始日期的确认，应按照承包人书面申报并经发包人确认的工程完工交付单明确得竣工日期为准。</w:t>
      </w:r>
    </w:p>
    <w:p w14:paraId="72330291">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发包人每次付款时，承包人应同时提供不少于付款金额的合法有效增值税发票。</w:t>
      </w:r>
    </w:p>
    <w:p w14:paraId="3DC00FC9">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农民工工资支付按省、市现行相关文件执行。</w:t>
      </w:r>
    </w:p>
    <w:p w14:paraId="5EAC151A">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12.4.2 进度付款申请单的编制</w:t>
      </w:r>
    </w:p>
    <w:p w14:paraId="547D8C55">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5FF41D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12.4.3 进度付款申请单的提交</w:t>
      </w:r>
    </w:p>
    <w:p w14:paraId="003743F8">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32ECBB1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62912751">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01A291A">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12.4.4 进度款审核和支付</w:t>
      </w:r>
    </w:p>
    <w:p w14:paraId="76E73B07">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cs="宋体"/>
          <w:color w:val="000000" w:themeColor="text1"/>
          <w:sz w:val="24"/>
          <w:szCs w:val="24"/>
          <w:highlight w:val="none"/>
          <w:u w:val="single"/>
          <w14:textFill>
            <w14:solidFill>
              <w14:schemeClr w14:val="tx1"/>
            </w14:solidFill>
          </w14:textFill>
        </w:rPr>
        <w:t>无。</w:t>
      </w:r>
    </w:p>
    <w:p w14:paraId="37B8DDD4">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cs="宋体"/>
          <w:color w:val="000000" w:themeColor="text1"/>
          <w:sz w:val="24"/>
          <w:szCs w:val="24"/>
          <w:highlight w:val="none"/>
          <w:u w:val="single"/>
          <w14:textFill>
            <w14:solidFill>
              <w14:schemeClr w14:val="tx1"/>
            </w14:solidFill>
          </w14:textFill>
        </w:rPr>
        <w:t>无。</w:t>
      </w:r>
    </w:p>
    <w:p w14:paraId="509BFDE9">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（2）发包人支付进度款的期限：</w:t>
      </w:r>
      <w:r>
        <w:rPr>
          <w:rFonts w:hint="eastAsia" w:ascii="宋体" w:hAnsi="宋体" w:cs="宋体"/>
          <w:color w:val="000000" w:themeColor="text1"/>
          <w:sz w:val="24"/>
          <w:szCs w:val="24"/>
          <w:highlight w:val="none"/>
          <w:u w:val="single"/>
          <w14:textFill>
            <w14:solidFill>
              <w14:schemeClr w14:val="tx1"/>
            </w14:solidFill>
          </w14:textFill>
        </w:rPr>
        <w:t>无。</w:t>
      </w:r>
    </w:p>
    <w:p w14:paraId="15BA87AF">
      <w:pPr>
        <w:spacing w:line="360" w:lineRule="auto"/>
        <w:ind w:firstLine="600" w:firstLineChars="25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发包人逾期支付进度款的违约金的计算方式：</w:t>
      </w:r>
      <w:r>
        <w:rPr>
          <w:rFonts w:hint="eastAsia" w:ascii="宋体" w:hAnsi="宋体" w:cs="宋体"/>
          <w:color w:val="000000" w:themeColor="text1"/>
          <w:sz w:val="24"/>
          <w:szCs w:val="24"/>
          <w:highlight w:val="none"/>
          <w:u w:val="single"/>
          <w14:textFill>
            <w14:solidFill>
              <w14:schemeClr w14:val="tx1"/>
            </w14:solidFill>
          </w14:textFill>
        </w:rPr>
        <w:t>无。</w:t>
      </w:r>
    </w:p>
    <w:p w14:paraId="18423CC2">
      <w:pPr>
        <w:spacing w:line="360" w:lineRule="auto"/>
        <w:ind w:firstLine="600" w:firstLineChars="25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12.4.6 支付分解表的编制</w:t>
      </w:r>
    </w:p>
    <w:p w14:paraId="24EC4CA4">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cs="宋体"/>
          <w:color w:val="000000" w:themeColor="text1"/>
          <w:sz w:val="24"/>
          <w:szCs w:val="24"/>
          <w:highlight w:val="none"/>
          <w:u w:val="single"/>
          <w14:textFill>
            <w14:solidFill>
              <w14:schemeClr w14:val="tx1"/>
            </w14:solidFill>
          </w14:textFill>
        </w:rPr>
        <w:t>无。</w:t>
      </w:r>
    </w:p>
    <w:p w14:paraId="2F3E75A8">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cs="宋体"/>
          <w:color w:val="000000" w:themeColor="text1"/>
          <w:sz w:val="24"/>
          <w:szCs w:val="24"/>
          <w:highlight w:val="none"/>
          <w:u w:val="single"/>
          <w14:textFill>
            <w14:solidFill>
              <w14:schemeClr w14:val="tx1"/>
            </w14:solidFill>
          </w14:textFill>
        </w:rPr>
        <w:t>无。</w:t>
      </w:r>
    </w:p>
    <w:p w14:paraId="20FA19AE">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13. 验收和工程试车</w:t>
      </w:r>
    </w:p>
    <w:p w14:paraId="194558DC">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分部分项工程验收</w:t>
      </w:r>
    </w:p>
    <w:p w14:paraId="439C844B">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cs="宋体"/>
          <w:color w:val="000000" w:themeColor="text1"/>
          <w:sz w:val="24"/>
          <w:szCs w:val="24"/>
          <w:highlight w:val="none"/>
          <w:u w:val="single"/>
          <w14:textFill>
            <w14:solidFill>
              <w14:schemeClr w14:val="tx1"/>
            </w14:solidFill>
          </w14:textFill>
        </w:rPr>
        <w:t xml:space="preserve">24 </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2F7B453A">
      <w:pPr>
        <w:spacing w:line="360" w:lineRule="auto"/>
        <w:ind w:firstLine="480" w:firstLineChars="200"/>
        <w:jc w:val="lef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40DB2ACC">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 竣工验收</w:t>
      </w:r>
    </w:p>
    <w:p w14:paraId="2B6EE5E0">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13.2.2竣工验收程序</w:t>
      </w:r>
    </w:p>
    <w:p w14:paraId="7C8CB0A3">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cs="宋体"/>
          <w:color w:val="000000" w:themeColor="text1"/>
          <w:sz w:val="24"/>
          <w:szCs w:val="24"/>
          <w:highlight w:val="none"/>
          <w:u w:val="single"/>
          <w14:textFill>
            <w14:solidFill>
              <w14:schemeClr w14:val="tx1"/>
            </w14:solidFill>
          </w14:textFill>
        </w:rPr>
        <w:t>发包人颁发的竣工验收相关规定及技术档案管理条例编制整理的竣工资料和竣工图（含电子档竣工图），在竣工质量验收之前监理人及发包人认可后移交给发包人，若承包人未能及时移交，竣工质量验收延后，直至承包人完整移交竣工图及竣工资料为止，由此造成的工期延误或其他相应损失由承包人承担。竣工验收资料的份数：一式伍份。竣工验收资料的费用支付方式：承包人承担。</w:t>
      </w:r>
    </w:p>
    <w:p w14:paraId="6A0EA041">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cs="宋体"/>
          <w:color w:val="000000" w:themeColor="text1"/>
          <w:sz w:val="24"/>
          <w:szCs w:val="24"/>
          <w:highlight w:val="none"/>
          <w:u w:val="single"/>
          <w14:textFill>
            <w14:solidFill>
              <w14:schemeClr w14:val="tx1"/>
            </w14:solidFill>
          </w14:textFill>
        </w:rPr>
        <w:t>按通用条款执行。</w:t>
      </w:r>
    </w:p>
    <w:p w14:paraId="00DE7327">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13.2.5移交、接收全部与部分工程</w:t>
      </w:r>
    </w:p>
    <w:p w14:paraId="2C6831A8">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cs="宋体"/>
          <w:color w:val="000000" w:themeColor="text1"/>
          <w:sz w:val="24"/>
          <w:szCs w:val="24"/>
          <w:highlight w:val="none"/>
          <w:u w:val="single"/>
          <w14:textFill>
            <w14:solidFill>
              <w14:schemeClr w14:val="tx1"/>
            </w14:solidFill>
          </w14:textFill>
        </w:rPr>
        <w:t>根据发包人要求执行。</w:t>
      </w:r>
    </w:p>
    <w:p w14:paraId="218F642C">
      <w:pPr>
        <w:tabs>
          <w:tab w:val="left" w:pos="8789"/>
        </w:tabs>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按通用条款执行。</w:t>
      </w:r>
    </w:p>
    <w:p w14:paraId="5FB190F9">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施工单位按延误工期的天数每天向建设单位支付（分部分项工程费+单价措施项目费-除税工程设备费）的0.2‰的逾期竣工违约金。如果因承包人原因，引起的发包人（包括其他专业承包单位）的实际相应损失由承包人承担。</w:t>
      </w:r>
    </w:p>
    <w:p w14:paraId="65AB1B09">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13.3 工程试车</w:t>
      </w:r>
    </w:p>
    <w:p w14:paraId="0D7D54E4">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13.3.1 试车程序</w:t>
      </w:r>
    </w:p>
    <w:p w14:paraId="282AB7BB">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工程试车内容：</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F9F5A07">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承包人 </w:t>
      </w:r>
      <w:r>
        <w:rPr>
          <w:rFonts w:hint="eastAsia" w:ascii="宋体" w:hAnsi="宋体" w:cs="宋体"/>
          <w:color w:val="000000" w:themeColor="text1"/>
          <w:kern w:val="0"/>
          <w:sz w:val="24"/>
          <w:szCs w:val="24"/>
          <w:highlight w:val="none"/>
          <w14:textFill>
            <w14:solidFill>
              <w14:schemeClr w14:val="tx1"/>
            </w14:solidFill>
          </w14:textFill>
        </w:rPr>
        <w:t>承担；</w:t>
      </w:r>
    </w:p>
    <w:p w14:paraId="01AB213A">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发包人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承担。</w:t>
      </w:r>
    </w:p>
    <w:p w14:paraId="1FE8ED7B">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13.3.3 投料试车</w:t>
      </w:r>
    </w:p>
    <w:p w14:paraId="2ED3F92F">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0318216">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 竣工退场</w:t>
      </w:r>
    </w:p>
    <w:p w14:paraId="140E4EE2">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13.6.1 竣工退场</w:t>
      </w:r>
    </w:p>
    <w:p w14:paraId="1EB8DBA2">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cs="宋体"/>
          <w:color w:val="000000" w:themeColor="text1"/>
          <w:sz w:val="24"/>
          <w:szCs w:val="24"/>
          <w:highlight w:val="none"/>
          <w:u w:val="single"/>
          <w14:textFill>
            <w14:solidFill>
              <w14:schemeClr w14:val="tx1"/>
            </w14:solidFill>
          </w14:textFill>
        </w:rPr>
        <w:t>发包人发出书面通知后7日内</w:t>
      </w:r>
      <w:r>
        <w:rPr>
          <w:rFonts w:hint="eastAsia" w:ascii="宋体" w:hAnsi="宋体" w:cs="宋体"/>
          <w:color w:val="000000" w:themeColor="text1"/>
          <w:kern w:val="0"/>
          <w:sz w:val="24"/>
          <w:szCs w:val="24"/>
          <w:highlight w:val="none"/>
          <w14:textFill>
            <w14:solidFill>
              <w14:schemeClr w14:val="tx1"/>
            </w14:solidFill>
          </w14:textFill>
        </w:rPr>
        <w:t>。</w:t>
      </w:r>
    </w:p>
    <w:p w14:paraId="709D0B3A">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14. 竣工结算</w:t>
      </w:r>
    </w:p>
    <w:p w14:paraId="05791AD4">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 竣工结算申请</w:t>
      </w:r>
    </w:p>
    <w:p w14:paraId="6677EB69">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承包人提交竣工结算申请单的期限：</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01BAF6D">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竣工结算申请单应包括的内容：</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C54A3B1">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 竣工结算审核</w:t>
      </w:r>
    </w:p>
    <w:p w14:paraId="6E1D1BBB">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发包人审批竣工付款申请单的期限：</w:t>
      </w:r>
      <w:r>
        <w:rPr>
          <w:rFonts w:hint="eastAsia" w:ascii="宋体" w:hAnsi="宋体" w:cs="宋体"/>
          <w:color w:val="000000" w:themeColor="text1"/>
          <w:sz w:val="24"/>
          <w:szCs w:val="24"/>
          <w:highlight w:val="none"/>
          <w:u w:val="single"/>
          <w14:textFill>
            <w14:solidFill>
              <w14:schemeClr w14:val="tx1"/>
            </w14:solidFill>
          </w14:textFill>
        </w:rPr>
        <w:t>按通用条款执行。</w:t>
      </w:r>
    </w:p>
    <w:p w14:paraId="417F147F">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发包人完成竣工付款的期限：</w:t>
      </w:r>
      <w:r>
        <w:rPr>
          <w:rFonts w:hint="eastAsia" w:ascii="宋体" w:hAnsi="宋体" w:cs="宋体"/>
          <w:color w:val="000000" w:themeColor="text1"/>
          <w:sz w:val="24"/>
          <w:szCs w:val="24"/>
          <w:highlight w:val="none"/>
          <w:u w:val="single"/>
          <w14:textFill>
            <w14:solidFill>
              <w14:schemeClr w14:val="tx1"/>
            </w14:solidFill>
          </w14:textFill>
        </w:rPr>
        <w:t>按通用条款执行。</w:t>
      </w:r>
    </w:p>
    <w:p w14:paraId="5D9E6E7F">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关于竣工付款证书异议部分复核的方式和程序：</w:t>
      </w:r>
      <w:r>
        <w:rPr>
          <w:rFonts w:hint="eastAsia" w:ascii="宋体" w:hAnsi="宋体" w:cs="宋体"/>
          <w:color w:val="000000" w:themeColor="text1"/>
          <w:sz w:val="24"/>
          <w:szCs w:val="24"/>
          <w:highlight w:val="none"/>
          <w:u w:val="single"/>
          <w14:textFill>
            <w14:solidFill>
              <w14:schemeClr w14:val="tx1"/>
            </w14:solidFill>
          </w14:textFill>
        </w:rPr>
        <w:t>发包人和承包人应当在监理人颁发(出具)工程接收证书后56天内办清竣工结算。</w:t>
      </w:r>
    </w:p>
    <w:p w14:paraId="10CE29A8">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 最终结清</w:t>
      </w:r>
    </w:p>
    <w:p w14:paraId="1A164BC3">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14.4.1 最终结清申请单</w:t>
      </w:r>
    </w:p>
    <w:p w14:paraId="70322C99">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cs="宋体"/>
          <w:color w:val="000000" w:themeColor="text1"/>
          <w:sz w:val="24"/>
          <w:szCs w:val="24"/>
          <w:highlight w:val="none"/>
          <w:u w:val="single"/>
          <w14:textFill>
            <w14:solidFill>
              <w14:schemeClr w14:val="tx1"/>
            </w14:solidFill>
          </w14:textFill>
        </w:rPr>
        <w:t>按发包人要求。</w:t>
      </w:r>
    </w:p>
    <w:p w14:paraId="4986B33B">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cs="宋体"/>
          <w:color w:val="000000" w:themeColor="text1"/>
          <w:sz w:val="24"/>
          <w:szCs w:val="24"/>
          <w:highlight w:val="none"/>
          <w:u w:val="single"/>
          <w14:textFill>
            <w14:solidFill>
              <w14:schemeClr w14:val="tx1"/>
            </w14:solidFill>
          </w14:textFill>
        </w:rPr>
        <w:t xml:space="preserve">按发包人要求。 </w:t>
      </w:r>
    </w:p>
    <w:p w14:paraId="19B594C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14.4.2 最终结清证书和支付</w:t>
      </w:r>
    </w:p>
    <w:p w14:paraId="5B051A9F">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（1）发包人完成最终结清申请单的审批并颁发最终结清证书的期限：</w:t>
      </w:r>
      <w:r>
        <w:rPr>
          <w:rFonts w:hint="eastAsia" w:ascii="宋体" w:hAnsi="宋体" w:cs="宋体"/>
          <w:color w:val="000000" w:themeColor="text1"/>
          <w:sz w:val="24"/>
          <w:szCs w:val="24"/>
          <w:highlight w:val="none"/>
          <w:u w:val="single"/>
          <w14:textFill>
            <w14:solidFill>
              <w14:schemeClr w14:val="tx1"/>
            </w14:solidFill>
          </w14:textFill>
        </w:rPr>
        <w:t>按通用条款执行。</w:t>
      </w:r>
    </w:p>
    <w:p w14:paraId="732E9456">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（2）发包人完成支付的期限：</w:t>
      </w:r>
      <w:r>
        <w:rPr>
          <w:rFonts w:hint="eastAsia" w:ascii="宋体" w:hAnsi="宋体" w:cs="宋体"/>
          <w:color w:val="000000" w:themeColor="text1"/>
          <w:sz w:val="24"/>
          <w:szCs w:val="24"/>
          <w:highlight w:val="none"/>
          <w:u w:val="single"/>
          <w14:textFill>
            <w14:solidFill>
              <w14:schemeClr w14:val="tx1"/>
            </w14:solidFill>
          </w14:textFill>
        </w:rPr>
        <w:t>按通用条款执行。</w:t>
      </w:r>
    </w:p>
    <w:p w14:paraId="22242B3A">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15. 缺陷责任期与保修</w:t>
      </w:r>
    </w:p>
    <w:p w14:paraId="4AD78A9D">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15.2缺陷责任期</w:t>
      </w:r>
    </w:p>
    <w:p w14:paraId="1673F05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缺陷责任期的具体期限：</w:t>
      </w:r>
      <w:r>
        <w:rPr>
          <w:rFonts w:hint="eastAsia" w:ascii="宋体" w:hAnsi="宋体" w:cs="宋体"/>
          <w:color w:val="000000" w:themeColor="text1"/>
          <w:sz w:val="24"/>
          <w:szCs w:val="24"/>
          <w:highlight w:val="none"/>
          <w:u w:val="single"/>
          <w14:textFill>
            <w14:solidFill>
              <w14:schemeClr w14:val="tx1"/>
            </w14:solidFill>
          </w14:textFill>
        </w:rPr>
        <w:t>按附件“质量保修书”规定。</w:t>
      </w:r>
    </w:p>
    <w:p w14:paraId="017DD6AD">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 质量保证金</w:t>
      </w:r>
    </w:p>
    <w:p w14:paraId="2E84DB62">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cs="宋体"/>
          <w:color w:val="000000" w:themeColor="text1"/>
          <w:sz w:val="24"/>
          <w:szCs w:val="24"/>
          <w:highlight w:val="none"/>
          <w:u w:val="single"/>
          <w14:textFill>
            <w14:solidFill>
              <w14:schemeClr w14:val="tx1"/>
            </w14:solidFill>
          </w14:textFill>
        </w:rPr>
        <w:t>详见质量保修书</w:t>
      </w:r>
      <w:r>
        <w:rPr>
          <w:rFonts w:hint="eastAsia" w:ascii="宋体" w:hAnsi="宋体" w:cs="宋体"/>
          <w:color w:val="000000" w:themeColor="text1"/>
          <w:sz w:val="24"/>
          <w:szCs w:val="24"/>
          <w:highlight w:val="none"/>
          <w14:textFill>
            <w14:solidFill>
              <w14:schemeClr w14:val="tx1"/>
            </w14:solidFill>
          </w14:textFill>
        </w:rPr>
        <w:t>。在工程项目竣工前，承包人按专用合同条款第3.7条提供履约担保的，发包人不得同时预留工程质量保证金。</w:t>
      </w:r>
    </w:p>
    <w:p w14:paraId="568FDD6C">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p>
    <w:p w14:paraId="39CC9384">
      <w:pPr>
        <w:spacing w:line="360" w:lineRule="auto"/>
        <w:ind w:firstLine="480" w:firstLineChars="200"/>
        <w:jc w:val="left"/>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15.3.1 承包人提供质量保证金的方式</w:t>
      </w:r>
    </w:p>
    <w:p w14:paraId="274E19FE">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质量保证金采用以下第</w:t>
      </w:r>
      <w:r>
        <w:rPr>
          <w:rFonts w:hint="eastAsia" w:ascii="宋体" w:hAnsi="宋体" w:cs="宋体"/>
          <w:color w:val="000000" w:themeColor="text1"/>
          <w:sz w:val="24"/>
          <w:szCs w:val="24"/>
          <w:highlight w:val="none"/>
          <w:u w:val="single"/>
          <w14:textFill>
            <w14:solidFill>
              <w14:schemeClr w14:val="tx1"/>
            </w14:solidFill>
          </w14:textFill>
        </w:rPr>
        <w:t xml:space="preserve">  3   </w:t>
      </w:r>
      <w:r>
        <w:rPr>
          <w:rFonts w:hint="eastAsia" w:ascii="宋体" w:hAnsi="宋体" w:cs="宋体"/>
          <w:color w:val="000000" w:themeColor="text1"/>
          <w:sz w:val="24"/>
          <w:szCs w:val="24"/>
          <w:highlight w:val="none"/>
          <w14:textFill>
            <w14:solidFill>
              <w14:schemeClr w14:val="tx1"/>
            </w14:solidFill>
          </w14:textFill>
        </w:rPr>
        <w:t>种方式：</w:t>
      </w:r>
    </w:p>
    <w:p w14:paraId="0647F651">
      <w:pPr>
        <w:autoSpaceDE w:val="0"/>
        <w:autoSpaceDN w:val="0"/>
        <w:adjustRightIn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498FDD31">
      <w:pPr>
        <w:autoSpaceDE w:val="0"/>
        <w:autoSpaceDN w:val="0"/>
        <w:adjustRightIn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3 </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%的工程款；</w:t>
      </w:r>
    </w:p>
    <w:p w14:paraId="0A3A6CF6">
      <w:pPr>
        <w:autoSpaceDE w:val="0"/>
        <w:autoSpaceDN w:val="0"/>
        <w:adjustRightIn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（3）其他方式：</w:t>
      </w:r>
      <w:r>
        <w:rPr>
          <w:rFonts w:hint="eastAsia" w:ascii="宋体" w:hAnsi="宋体" w:cs="宋体"/>
          <w:color w:val="000000" w:themeColor="text1"/>
          <w:sz w:val="24"/>
          <w:szCs w:val="24"/>
          <w:highlight w:val="none"/>
          <w:u w:val="single"/>
          <w14:textFill>
            <w14:solidFill>
              <w14:schemeClr w14:val="tx1"/>
            </w14:solidFill>
          </w14:textFill>
        </w:rPr>
        <w:t xml:space="preserve">审定价的3% </w:t>
      </w:r>
      <w:r>
        <w:rPr>
          <w:rFonts w:hint="eastAsia" w:ascii="宋体" w:hAnsi="宋体" w:cs="宋体"/>
          <w:color w:val="000000" w:themeColor="text1"/>
          <w:kern w:val="0"/>
          <w:sz w:val="24"/>
          <w:szCs w:val="24"/>
          <w:highlight w:val="none"/>
          <w14:textFill>
            <w14:solidFill>
              <w14:schemeClr w14:val="tx1"/>
            </w14:solidFill>
          </w14:textFill>
        </w:rPr>
        <w:t>。</w:t>
      </w:r>
    </w:p>
    <w:p w14:paraId="3C4D0BE8">
      <w:pPr>
        <w:spacing w:line="360" w:lineRule="auto"/>
        <w:ind w:firstLine="480" w:firstLineChars="200"/>
        <w:jc w:val="left"/>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15.3.2 质量保证金的扣留 </w:t>
      </w:r>
    </w:p>
    <w:p w14:paraId="76C9307D">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质量保证金的扣留采取以下第</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2   </w:t>
      </w:r>
      <w:r>
        <w:rPr>
          <w:rFonts w:hint="eastAsia" w:ascii="宋体" w:hAnsi="宋体" w:cs="宋体"/>
          <w:color w:val="000000" w:themeColor="text1"/>
          <w:sz w:val="24"/>
          <w:szCs w:val="24"/>
          <w:highlight w:val="none"/>
          <w14:textFill>
            <w14:solidFill>
              <w14:schemeClr w14:val="tx1"/>
            </w14:solidFill>
          </w14:textFill>
        </w:rPr>
        <w:t>种方式：</w:t>
      </w:r>
    </w:p>
    <w:p w14:paraId="3326D99C">
      <w:pPr>
        <w:autoSpaceDE w:val="0"/>
        <w:autoSpaceDN w:val="0"/>
        <w:adjustRightIn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5C8B3F04">
      <w:pPr>
        <w:autoSpaceDE w:val="0"/>
        <w:autoSpaceDN w:val="0"/>
        <w:adjustRightInd w:val="0"/>
        <w:spacing w:line="360" w:lineRule="auto"/>
        <w:ind w:firstLine="480" w:firstLineChars="200"/>
        <w:jc w:val="left"/>
        <w:outlineLvl w:val="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（2）工程竣工结算时一次性扣留质量保证金；</w:t>
      </w:r>
    </w:p>
    <w:p w14:paraId="5E482C0F">
      <w:pPr>
        <w:autoSpaceDE w:val="0"/>
        <w:autoSpaceDN w:val="0"/>
        <w:adjustRightIn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（3）其他扣留方式：</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1AB515E7">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关于质量保证金的补充约定：</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64D61CCF">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15.4保修</w:t>
      </w:r>
    </w:p>
    <w:p w14:paraId="62A54458">
      <w:pPr>
        <w:spacing w:line="360" w:lineRule="auto"/>
        <w:ind w:firstLine="468" w:firstLineChars="195"/>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15.4.1 保修责任</w:t>
      </w:r>
    </w:p>
    <w:p w14:paraId="4F362736">
      <w:pPr>
        <w:spacing w:line="360" w:lineRule="auto"/>
        <w:ind w:firstLine="468" w:firstLineChars="195"/>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工程保修期为：</w:t>
      </w:r>
      <w:r>
        <w:rPr>
          <w:rFonts w:hint="eastAsia" w:ascii="宋体" w:hAnsi="宋体" w:cs="宋体"/>
          <w:color w:val="000000" w:themeColor="text1"/>
          <w:sz w:val="24"/>
          <w:szCs w:val="24"/>
          <w:highlight w:val="none"/>
          <w:u w:val="single"/>
          <w14:textFill>
            <w14:solidFill>
              <w14:schemeClr w14:val="tx1"/>
            </w14:solidFill>
          </w14:textFill>
        </w:rPr>
        <w:t>详见工程质量保修书</w:t>
      </w:r>
      <w:r>
        <w:rPr>
          <w:rFonts w:hint="eastAsia" w:ascii="宋体" w:hAnsi="宋体" w:cs="宋体"/>
          <w:color w:val="000000" w:themeColor="text1"/>
          <w:kern w:val="0"/>
          <w:sz w:val="24"/>
          <w:szCs w:val="24"/>
          <w:highlight w:val="none"/>
          <w14:textFill>
            <w14:solidFill>
              <w14:schemeClr w14:val="tx1"/>
            </w14:solidFill>
          </w14:textFill>
        </w:rPr>
        <w:t>。</w:t>
      </w:r>
    </w:p>
    <w:p w14:paraId="0A7A299E">
      <w:pPr>
        <w:spacing w:line="360" w:lineRule="auto"/>
        <w:ind w:firstLine="468" w:firstLineChars="195"/>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15.4.3 修复通知</w:t>
      </w:r>
    </w:p>
    <w:p w14:paraId="0FFEDF87">
      <w:pPr>
        <w:spacing w:line="360" w:lineRule="auto"/>
        <w:ind w:firstLine="468" w:firstLineChars="195"/>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cs="宋体"/>
          <w:color w:val="000000" w:themeColor="text1"/>
          <w:sz w:val="24"/>
          <w:szCs w:val="24"/>
          <w:highlight w:val="none"/>
          <w:u w:val="single"/>
          <w14:textFill>
            <w14:solidFill>
              <w14:schemeClr w14:val="tx1"/>
            </w14:solidFill>
          </w14:textFill>
        </w:rPr>
        <w:t>接到通知的7日内</w:t>
      </w:r>
      <w:r>
        <w:rPr>
          <w:rFonts w:hint="eastAsia" w:ascii="宋体" w:hAnsi="宋体" w:cs="宋体"/>
          <w:color w:val="000000" w:themeColor="text1"/>
          <w:kern w:val="0"/>
          <w:sz w:val="24"/>
          <w:szCs w:val="24"/>
          <w:highlight w:val="none"/>
          <w14:textFill>
            <w14:solidFill>
              <w14:schemeClr w14:val="tx1"/>
            </w14:solidFill>
          </w14:textFill>
        </w:rPr>
        <w:t>。</w:t>
      </w:r>
    </w:p>
    <w:p w14:paraId="689060CD">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16. 违约</w:t>
      </w:r>
    </w:p>
    <w:p w14:paraId="3013E917">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发包人违约</w:t>
      </w:r>
    </w:p>
    <w:p w14:paraId="0B59B99F">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16.1.1发包人违约的情形</w:t>
      </w:r>
    </w:p>
    <w:p w14:paraId="168163A7">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cs="宋体"/>
          <w:color w:val="000000" w:themeColor="text1"/>
          <w:sz w:val="24"/>
          <w:szCs w:val="24"/>
          <w:highlight w:val="none"/>
          <w:u w:val="single"/>
          <w14:textFill>
            <w14:solidFill>
              <w14:schemeClr w14:val="tx1"/>
            </w14:solidFill>
          </w14:textFill>
        </w:rPr>
        <w:t>若因发包人上级主管部门政策性变化等特殊原因，造成本工程停建或缓建时，发包人只对已发生的合格工程量负责，根据已发生的合格工程量与承包人办理结算，不承担其它违约责任。</w:t>
      </w:r>
    </w:p>
    <w:p w14:paraId="5212F4A1">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16.1.2 发包人违约的责任</w:t>
      </w:r>
    </w:p>
    <w:p w14:paraId="36C5843D">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发包人违约责任的承担方式和计算方法：</w:t>
      </w:r>
    </w:p>
    <w:p w14:paraId="36A1CA65">
      <w:pPr>
        <w:spacing w:line="360" w:lineRule="auto"/>
        <w:ind w:firstLine="480" w:firstLineChars="200"/>
        <w:jc w:val="left"/>
        <w:rPr>
          <w:rFonts w:hint="eastAsia"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2E2047C7">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652FFF09">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cs="宋体"/>
          <w:color w:val="000000" w:themeColor="text1"/>
          <w:sz w:val="24"/>
          <w:szCs w:val="24"/>
          <w:highlight w:val="none"/>
          <w:u w:val="single"/>
          <w14:textFill>
            <w14:solidFill>
              <w14:schemeClr w14:val="tx1"/>
            </w14:solidFill>
          </w14:textFill>
        </w:rPr>
        <w:t>另行协商。</w:t>
      </w:r>
    </w:p>
    <w:p w14:paraId="1F65C5CB">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1AA8CFB4">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348B9F11">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cs="宋体"/>
          <w:color w:val="000000" w:themeColor="text1"/>
          <w:sz w:val="24"/>
          <w:szCs w:val="24"/>
          <w:highlight w:val="none"/>
          <w:u w:val="single"/>
          <w14:textFill>
            <w14:solidFill>
              <w14:schemeClr w14:val="tx1"/>
            </w14:solidFill>
          </w14:textFill>
        </w:rPr>
        <w:t>另行协商。</w:t>
      </w:r>
    </w:p>
    <w:p w14:paraId="1CA3283E">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（7）其他：</w:t>
      </w:r>
      <w:r>
        <w:rPr>
          <w:rFonts w:hint="eastAsia" w:ascii="宋体" w:hAnsi="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cs="宋体"/>
          <w:color w:val="000000" w:themeColor="text1"/>
          <w:kern w:val="0"/>
          <w:sz w:val="24"/>
          <w:szCs w:val="24"/>
          <w:highlight w:val="none"/>
          <w14:textFill>
            <w14:solidFill>
              <w14:schemeClr w14:val="tx1"/>
            </w14:solidFill>
          </w14:textFill>
        </w:rPr>
        <w:t>。</w:t>
      </w:r>
    </w:p>
    <w:p w14:paraId="5D4F714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16.1.3 因发包人违约解除合同</w:t>
      </w:r>
    </w:p>
    <w:p w14:paraId="1D6452B1">
      <w:pPr>
        <w:autoSpaceDE w:val="0"/>
        <w:autoSpaceDN w:val="0"/>
        <w:adjustRightIn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cs="宋体"/>
          <w:color w:val="000000" w:themeColor="text1"/>
          <w:kern w:val="0"/>
          <w:sz w:val="24"/>
          <w:szCs w:val="24"/>
          <w:highlight w:val="none"/>
          <w:u w:val="single"/>
          <w14:textFill>
            <w14:solidFill>
              <w14:schemeClr w14:val="tx1"/>
            </w14:solidFill>
          </w14:textFill>
        </w:rPr>
        <w:t xml:space="preserve">  7 </w:t>
      </w:r>
      <w:r>
        <w:rPr>
          <w:rFonts w:hint="eastAsia" w:ascii="宋体" w:hAnsi="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8C87D91">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 承包人违约</w:t>
      </w:r>
    </w:p>
    <w:p w14:paraId="4EBAFFF4">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16.2.1 承包人违约的情形</w:t>
      </w:r>
    </w:p>
    <w:p w14:paraId="75D5832A">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1）承包人必须遵守发包人发布的工程变更签证管理制度及各项管理规定。包括发包人委托的监理人签发的各类文件（包括但不仅限于管理规定、会议纪要、通知单、工作安排及联系函），上述各类文件为本合同协议书的组成部分。承包人如不执行上述各类文件，视为违约，并且发包人将向承包人追溯由于不执行上述各类文件造成进度延误而产生的法律责任 。</w:t>
      </w:r>
    </w:p>
    <w:p w14:paraId="520D6F45">
      <w:pPr>
        <w:spacing w:line="360" w:lineRule="auto"/>
        <w:ind w:firstLine="480" w:firstLineChars="200"/>
        <w:jc w:val="left"/>
        <w:rPr>
          <w:rFonts w:hint="eastAsia"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（2）承包人不得以任何理由拒绝发包人提出的关于工程设计变更及其他零星工作施工的要求，否则将按相应工作内容造价的5%（并不少于2千元/次）向发包人支付违约金。</w:t>
      </w:r>
    </w:p>
    <w:p w14:paraId="76B60EF6">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16.2.2承包人违约的责任</w:t>
      </w:r>
    </w:p>
    <w:p w14:paraId="407BB414">
      <w:pPr>
        <w:spacing w:line="360" w:lineRule="auto"/>
        <w:ind w:firstLine="480" w:firstLineChars="200"/>
        <w:jc w:val="left"/>
        <w:rPr>
          <w:rFonts w:hint="eastAsia"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承包人违约责任的承担方式和计算方法：</w:t>
      </w:r>
      <w:r>
        <w:rPr>
          <w:rFonts w:hint="eastAsia" w:ascii="宋体" w:hAnsi="宋体" w:cs="宋体"/>
          <w:color w:val="000000" w:themeColor="text1"/>
          <w:sz w:val="24"/>
          <w:szCs w:val="24"/>
          <w:highlight w:val="none"/>
          <w:u w:val="single"/>
          <w14:textFill>
            <w14:solidFill>
              <w14:schemeClr w14:val="tx1"/>
            </w14:solidFill>
          </w14:textFill>
        </w:rPr>
        <w:t>另行协商。</w:t>
      </w:r>
    </w:p>
    <w:p w14:paraId="4D0868B5">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16.2.3 因承包人违约解除合同</w:t>
      </w:r>
    </w:p>
    <w:p w14:paraId="3D9E8D2C">
      <w:pPr>
        <w:spacing w:before="120" w:after="120"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关于承包人违约解除合同的特别约定：</w:t>
      </w:r>
      <w:r>
        <w:rPr>
          <w:rFonts w:hint="eastAsia" w:ascii="宋体" w:hAnsi="宋体" w:cs="宋体"/>
          <w:color w:val="000000" w:themeColor="text1"/>
          <w:sz w:val="24"/>
          <w:szCs w:val="24"/>
          <w:highlight w:val="none"/>
          <w:u w:val="single"/>
          <w14:textFill>
            <w14:solidFill>
              <w14:schemeClr w14:val="tx1"/>
            </w14:solidFill>
          </w14:textFill>
        </w:rPr>
        <w:t>按通用条款执行。</w:t>
      </w:r>
    </w:p>
    <w:p w14:paraId="07B02628">
      <w:pPr>
        <w:spacing w:before="120" w:after="120"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highlight w:val="none"/>
          <w:u w:val="single"/>
          <w14:textFill>
            <w14:solidFill>
              <w14:schemeClr w14:val="tx1"/>
            </w14:solidFill>
          </w14:textFill>
        </w:rPr>
        <w:t>另行协商。</w:t>
      </w:r>
    </w:p>
    <w:p w14:paraId="4EBA1AE7">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17. 不可抗力 </w:t>
      </w:r>
    </w:p>
    <w:p w14:paraId="1CCD0508">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17.1 不可抗力的确认</w:t>
      </w:r>
    </w:p>
    <w:p w14:paraId="53398D14">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cs="宋体"/>
          <w:color w:val="000000" w:themeColor="text1"/>
          <w:sz w:val="24"/>
          <w:szCs w:val="24"/>
          <w:highlight w:val="none"/>
          <w:u w:val="single"/>
          <w14:textFill>
            <w14:solidFill>
              <w14:schemeClr w14:val="tx1"/>
            </w14:solidFill>
          </w14:textFill>
        </w:rPr>
        <w:t>由市级以上有关部门正式发布和认定的自然灾害。</w:t>
      </w:r>
    </w:p>
    <w:p w14:paraId="086BEF1F">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17.4 因不可抗力解除合同</w:t>
      </w:r>
    </w:p>
    <w:p w14:paraId="689522CA">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cs="宋体"/>
          <w:color w:val="000000" w:themeColor="text1"/>
          <w:sz w:val="24"/>
          <w:szCs w:val="24"/>
          <w:highlight w:val="none"/>
          <w:u w:val="single"/>
          <w14:textFill>
            <w14:solidFill>
              <w14:schemeClr w14:val="tx1"/>
            </w14:solidFill>
          </w14:textFill>
        </w:rPr>
        <w:t xml:space="preserve">   28   </w:t>
      </w:r>
      <w:r>
        <w:rPr>
          <w:rFonts w:hint="eastAsia" w:ascii="宋体" w:hAnsi="宋体" w:cs="宋体"/>
          <w:color w:val="000000" w:themeColor="text1"/>
          <w:sz w:val="24"/>
          <w:szCs w:val="24"/>
          <w:highlight w:val="none"/>
          <w14:textFill>
            <w14:solidFill>
              <w14:schemeClr w14:val="tx1"/>
            </w14:solidFill>
          </w14:textFill>
        </w:rPr>
        <w:t>天内完成款项的支付。</w:t>
      </w:r>
    </w:p>
    <w:p w14:paraId="4213A957">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18. 保险</w:t>
      </w:r>
    </w:p>
    <w:p w14:paraId="2298D68D">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18.1 工程保险</w:t>
      </w:r>
    </w:p>
    <w:p w14:paraId="3806A90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关于工程保险的特别约定：</w:t>
      </w:r>
      <w:r>
        <w:rPr>
          <w:rFonts w:hint="eastAsia" w:ascii="宋体" w:hAnsi="宋体" w:cs="宋体"/>
          <w:color w:val="000000" w:themeColor="text1"/>
          <w:sz w:val="24"/>
          <w:szCs w:val="24"/>
          <w:highlight w:val="none"/>
          <w:u w:val="single"/>
          <w14:textFill>
            <w14:solidFill>
              <w14:schemeClr w14:val="tx1"/>
            </w14:solidFill>
          </w14:textFill>
        </w:rPr>
        <w:t>由投保人与合同双方同意的保险人商定。</w:t>
      </w:r>
    </w:p>
    <w:p w14:paraId="1F0E8D53">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18.3 其他保险</w:t>
      </w:r>
    </w:p>
    <w:p w14:paraId="777208C8">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关于其他保险的约定：</w:t>
      </w:r>
      <w:r>
        <w:rPr>
          <w:rFonts w:hint="eastAsia" w:ascii="宋体" w:hAnsi="宋体" w:cs="宋体"/>
          <w:color w:val="000000" w:themeColor="text1"/>
          <w:sz w:val="24"/>
          <w:szCs w:val="24"/>
          <w:highlight w:val="none"/>
          <w:u w:val="single"/>
          <w14:textFill>
            <w14:solidFill>
              <w14:schemeClr w14:val="tx1"/>
            </w14:solidFill>
          </w14:textFill>
        </w:rPr>
        <w:t>按现行规定执行。</w:t>
      </w:r>
    </w:p>
    <w:p w14:paraId="0FC4CFCB">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cs="宋体"/>
          <w:color w:val="000000" w:themeColor="text1"/>
          <w:sz w:val="24"/>
          <w:szCs w:val="24"/>
          <w:highlight w:val="none"/>
          <w:u w:val="single"/>
          <w14:textFill>
            <w14:solidFill>
              <w14:schemeClr w14:val="tx1"/>
            </w14:solidFill>
          </w14:textFill>
        </w:rPr>
        <w:t>承包人自理</w:t>
      </w:r>
      <w:r>
        <w:rPr>
          <w:rFonts w:hint="eastAsia" w:ascii="宋体" w:hAnsi="宋体" w:cs="宋体"/>
          <w:color w:val="000000" w:themeColor="text1"/>
          <w:sz w:val="24"/>
          <w:szCs w:val="24"/>
          <w:highlight w:val="none"/>
          <w14:textFill>
            <w14:solidFill>
              <w14:schemeClr w14:val="tx1"/>
            </w14:solidFill>
          </w14:textFill>
        </w:rPr>
        <w:t>。</w:t>
      </w:r>
    </w:p>
    <w:p w14:paraId="187F8F2A">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18.7 通知义务</w:t>
      </w:r>
    </w:p>
    <w:p w14:paraId="416283D8">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p w14:paraId="050DCF68">
      <w:pPr>
        <w:pStyle w:val="6"/>
        <w:spacing w:before="120" w:after="12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20. 争议解决</w:t>
      </w:r>
    </w:p>
    <w:p w14:paraId="22987A07">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20.3 争议评审</w:t>
      </w:r>
    </w:p>
    <w:p w14:paraId="195DB772">
      <w:pPr>
        <w:spacing w:line="360" w:lineRule="auto"/>
        <w:ind w:left="149" w:leftChars="71" w:firstLine="360" w:firstLineChars="15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cs="宋体"/>
          <w:color w:val="000000" w:themeColor="text1"/>
          <w:sz w:val="24"/>
          <w:szCs w:val="24"/>
          <w:highlight w:val="none"/>
          <w:u w:val="single"/>
          <w14:textFill>
            <w14:solidFill>
              <w14:schemeClr w14:val="tx1"/>
            </w14:solidFill>
          </w14:textFill>
        </w:rPr>
        <w:t>不同意。</w:t>
      </w:r>
      <w:r>
        <w:rPr>
          <w:rFonts w:hint="eastAsia" w:ascii="宋体" w:hAnsi="宋体" w:cs="宋体"/>
          <w:color w:val="000000" w:themeColor="text1"/>
          <w:sz w:val="24"/>
          <w:szCs w:val="24"/>
          <w:highlight w:val="none"/>
          <w14:textFill>
            <w14:solidFill>
              <w14:schemeClr w14:val="tx1"/>
            </w14:solidFill>
          </w14:textFill>
        </w:rPr>
        <w:t xml:space="preserve">  </w:t>
      </w:r>
    </w:p>
    <w:p w14:paraId="348AD13D">
      <w:pPr>
        <w:spacing w:line="360" w:lineRule="auto"/>
        <w:ind w:firstLine="480" w:firstLineChars="200"/>
        <w:jc w:val="left"/>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20.3.1 争议评审小组的确定</w:t>
      </w:r>
    </w:p>
    <w:p w14:paraId="609C13DB">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争议评审小组成员的确定：</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D52473D">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选定争议评审员的期限：</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8A66993">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1D1A8B1">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其他事项的约定：</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472EAD0">
      <w:pPr>
        <w:autoSpaceDE w:val="0"/>
        <w:autoSpaceDN w:val="0"/>
        <w:adjustRightInd w:val="0"/>
        <w:spacing w:line="360" w:lineRule="auto"/>
        <w:ind w:firstLine="480" w:firstLineChars="200"/>
        <w:jc w:val="left"/>
        <w:outlineLvl w:val="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20.3.2 争议评审小组的决定</w:t>
      </w:r>
    </w:p>
    <w:p w14:paraId="47D4B88A">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合同当事人关于本项的约定：</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0F78B48">
      <w:pPr>
        <w:spacing w:after="120" w:line="360" w:lineRule="auto"/>
        <w:ind w:firstLine="480" w:firstLineChars="200"/>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20.4仲裁或诉讼</w:t>
      </w:r>
    </w:p>
    <w:p w14:paraId="7DC17EBC">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（2） </w:t>
      </w:r>
      <w:r>
        <w:rPr>
          <w:rFonts w:hint="eastAsia" w:ascii="宋体" w:hAnsi="宋体" w:cs="宋体"/>
          <w:color w:val="000000" w:themeColor="text1"/>
          <w:sz w:val="24"/>
          <w:szCs w:val="24"/>
          <w:highlight w:val="none"/>
          <w14:textFill>
            <w14:solidFill>
              <w14:schemeClr w14:val="tx1"/>
            </w14:solidFill>
          </w14:textFill>
        </w:rPr>
        <w:t>种方式解决：</w:t>
      </w:r>
    </w:p>
    <w:p w14:paraId="47FB5A1B">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常州      </w:t>
      </w:r>
      <w:r>
        <w:rPr>
          <w:rFonts w:hint="eastAsia" w:ascii="宋体" w:hAnsi="宋体" w:cs="宋体"/>
          <w:color w:val="000000" w:themeColor="text1"/>
          <w:sz w:val="24"/>
          <w:szCs w:val="24"/>
          <w:highlight w:val="none"/>
          <w14:textFill>
            <w14:solidFill>
              <w14:schemeClr w14:val="tx1"/>
            </w14:solidFill>
          </w14:textFill>
        </w:rPr>
        <w:t>仲裁委员会申请仲裁；</w:t>
      </w:r>
    </w:p>
    <w:p w14:paraId="5DCADB36">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有管辖权的  </w:t>
      </w:r>
      <w:r>
        <w:rPr>
          <w:rFonts w:hint="eastAsia" w:ascii="宋体" w:hAnsi="宋体" w:cs="宋体"/>
          <w:color w:val="000000" w:themeColor="text1"/>
          <w:sz w:val="24"/>
          <w:szCs w:val="24"/>
          <w:highlight w:val="none"/>
          <w14:textFill>
            <w14:solidFill>
              <w14:schemeClr w14:val="tx1"/>
            </w14:solidFill>
          </w14:textFill>
        </w:rPr>
        <w:t>人民法院起诉。</w:t>
      </w:r>
    </w:p>
    <w:p w14:paraId="2B070FE7">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ascii="宋体" w:hAnsi="宋体" w:cs="宋体"/>
          <w:color w:val="000000" w:themeColor="text1"/>
          <w:sz w:val="24"/>
          <w:szCs w:val="24"/>
          <w:highlight w:val="none"/>
          <w14:textFill>
            <w14:solidFill>
              <w14:schemeClr w14:val="tx1"/>
            </w14:solidFill>
          </w14:textFill>
        </w:rPr>
        <w:t>其他：</w:t>
      </w:r>
    </w:p>
    <w:p w14:paraId="45185BB6">
      <w:pPr>
        <w:pStyle w:val="424"/>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补充条款：</w:t>
      </w:r>
    </w:p>
    <w:p w14:paraId="12CCC828">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1.招标公告、招标文件、答疑纪要、工程量清单及编制说明、投标文件及双方其他书面约定作为本合同附件，等同合同的法律效力。</w:t>
      </w:r>
    </w:p>
    <w:p w14:paraId="5708AC9C">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2.要求安全、文明施工，现场安全文明施工措施费按造价管理部门核定的费率计取。</w:t>
      </w:r>
    </w:p>
    <w:p w14:paraId="4839570C">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3.对项目管理机构管理人员约束：</w:t>
      </w:r>
    </w:p>
    <w:p w14:paraId="48128E0A">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（1）承包方对其承包的工程应当设立项目管理机构，负责施工活动组织协调管理，并配备具有与承包工程类别、规模相适应的技术、经济管理人员，且必须为本单位人员，不得临时外借或外聘。</w:t>
      </w:r>
    </w:p>
    <w:p w14:paraId="0C73152B">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承包方须按照《建筑施工项目经理质量安全责任十项规定（实行》（建质〔2014〕123号）文件精神，全面认真落实施工项目经理责任。现场实际负责施工管理的项目经理需与中标项目经理一致，并对从业人员进行实名制考核，确保到岗履责。</w:t>
      </w:r>
    </w:p>
    <w:p w14:paraId="4A6B9645">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（3）未经发包人许可，承包人不得更换项目经理，且项目经理必须常驻施工现场（每周驻现场时间不少于 5 天，每天不少于 8 小时），缺勤一天，发包人按人民币3000元予以处罚，连续 5 天或累计10 天不在现场，发包人有权解除合同，追究违约责任，并报市、区招标办备案（特殊情况先例行请假手续，并征得发包人同意）。</w:t>
      </w:r>
    </w:p>
    <w:p w14:paraId="69C47129">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（4）每周的工地例会及其他临时会议，项目经理、施工员、安全员、质检员等人员要按时参加，项目经理迟到一次罚款 500 元，缺席一次罚款 3000 元，向发包人、监理部请假被允许的除外。</w:t>
      </w:r>
    </w:p>
    <w:p w14:paraId="66F66904">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（5）项目经理、施工员、技术员、安全员、质检员、资料员等相关人员要保持通讯畅通，对联系不上（特殊原因除外）无故不接或掐断发包人、监理人员的电话的，对施工单位罚款1000元∕次。</w:t>
      </w:r>
    </w:p>
    <w:p w14:paraId="4814A992">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6）施工单位必须服从发包人、监理及项目管理单位的质量、安全、进度管理，积极落实发包人、监理及项目管理单位的现场管理指令和各项整改通知单；不能在期限内完成，但能作出合理解释的，不予处罚；对拒收、消极、无合理原因、不服从现场管理的按 2000 元/次予以处罚；罚金按次数翻倍（即第二次为 4000 元、第三次为 8000 元）。</w:t>
      </w:r>
    </w:p>
    <w:p w14:paraId="79326F9F">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4.质量管理要求：</w:t>
      </w:r>
    </w:p>
    <w:p w14:paraId="75B6B44F">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施工方不按合同条款及有关规范、标准、规程等要求或违反正常施工程序、施工工艺野蛮施工，或施工质量、安全、环保达不到要求，或施工用材料设备不符合设计及相应产品合格标准，发包人、监理部有权勒令施工方暂停施工，施工方必须立即停工整改，并处罚 2000 元∕次。</w:t>
      </w:r>
    </w:p>
    <w:p w14:paraId="78AFBAC1">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材料应先报验并检验合格再使用，严禁未报验或报验不合格材料的使用、严禁出现不符要求和非投标品牌的材料进场与使用；对不合格、不符合要求和非投标品牌的材料一律无条件退场，如擅自使用或存在偷工减料行为，第一次处罚 2000元整，第二次发现处罚人民币4000 元整。并承担所有相关责任和损失。</w:t>
      </w:r>
    </w:p>
    <w:p w14:paraId="1EF784D8">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（3）施工单位要严格遵守施工程序，分项、分部（子分部）、单位（子单位）工程施工单位在自检合格后必须在监理部指定的时间的基础上提前 3 小时通知监理进行复验，在验收合格监理签字认可后方可进行后续施工，验收时无工程资料，监理将拒绝验收并对施工单位处以 500 元/次罚款。</w:t>
      </w:r>
    </w:p>
    <w:p w14:paraId="1C42E72A">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（4）工序、分项等工程施工单位自检合格后通知监理部验收，监理工程师将按照相关规范进行验收，无法满足相关规范要求或无法通过验收的，将对施工单位罚款 500 元/次。</w:t>
      </w:r>
    </w:p>
    <w:p w14:paraId="37F94F65">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（5）监理工程师通知单施工单位超过回复日期不回复的对施工单位罚款500 元/次，监理工程师通知单中要求施工单位在规定日期内整改，施工单位未整改或整改不及时或整改后仍无法通过监理部验收的视造成工程质量、进度、安全等的严重程度罚款 500~2000元∕次。</w:t>
      </w:r>
    </w:p>
    <w:p w14:paraId="4B858949">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5.安全文明管理要求：</w:t>
      </w:r>
    </w:p>
    <w:p w14:paraId="1609F8A3">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（1）施工现场不戴安全帽者，按每人次对施工单位罚款 50元，管理人员及施工班长不戴安全帽按每人次对施工单位罚 100元，佩戴不符合安全要求的每人次对施工单位罚款 20 元。酒后作业者罚款 500 元/人并驱逐出场。</w:t>
      </w:r>
    </w:p>
    <w:p w14:paraId="76701B11">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（2）施工现场上班穿拖鞋、高跟鞋及赤膊者，每人次对施工单位罚款 50 元。</w:t>
      </w:r>
    </w:p>
    <w:p w14:paraId="3FD6DD9A">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（3）施工现场私自拉接电线者，每次对施工单位罚款 50 元。</w:t>
      </w:r>
    </w:p>
    <w:p w14:paraId="3A9B008B">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（4）对违反操作规程，不遵守消防安全管理规定的每次对施工单位罚款 50 元。以上（1）～（4）条罚则为能立即改正者，对拒不纠正者，可追加 3 至 5 倍罚款。</w:t>
      </w:r>
    </w:p>
    <w:p w14:paraId="11AC58EE">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（5）查获随地大小便，乱倒垃圾的，发现一次对施工单位罚款 100 元；施工单位要对工人加强教育，严禁发生偷窃行为，一旦发现，不论其因果，对施工单位罚款 1000 元/次，根据情节对当事人移交有关部门处理。</w:t>
      </w:r>
    </w:p>
    <w:p w14:paraId="1145282E">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（6）施工单位人员只要有打架的，不论什么原因，对施工单位罚款 500 元以上，并视情节及后果情况决定是否将当事人报请公安机关处理。</w:t>
      </w:r>
    </w:p>
    <w:p w14:paraId="5ED3EEC4">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（7）对于不服从发包人、监理人员的正确领导、管理、指挥决定的，恶意辱骂发包人、监理人员的，对施工单位罚款 5000 元/次，对殴打发包人、监理人员的造成伤害需就医诊断治疗的，除一次性赔偿500000元外还需承担医疗、工资、营养、车旅、陪护等全部费用并对施工单位处以工程造价的 1%的罚款，并对肇事者移交有关部门处理。</w:t>
      </w:r>
    </w:p>
    <w:p w14:paraId="5C306DA3">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（8）不张贴安全生产管理各项制度的、现场警示标志不齐全或没有的。对施工单位罚款 500 元。</w:t>
      </w:r>
    </w:p>
    <w:p w14:paraId="05C262F5">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（9）现场施工用电没有按规定编制施工组织设计（方案）或施工组织设计未报监理审批的，每例对施工单位罚款 500 元。</w:t>
      </w:r>
    </w:p>
    <w:p w14:paraId="662CBA77">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（10）施工单位范围内的物料堆放要合理有序，严禁堵塞道路，一旦发现，对施工单位罚款 500 元/次；施工单位要保持施工区域内的道路整洁；其他区域的整洁工作，坚持清扫，不符要求的对施工单位罚款 200 元/次。</w:t>
      </w:r>
    </w:p>
    <w:p w14:paraId="0D25735C">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6.进度管理要求：施工单位要在监理工程师签署开工令后 7 个工作日内向监理部报施工总进度计划，每月 28 日前向监理部报下月进度计划，每周星期二上午施工单位要向监理部报周进度计划，逾期对施工单位处以 2000元∕天罚款。</w:t>
      </w:r>
    </w:p>
    <w:p w14:paraId="691985D2">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7.本项目须执行全过程跟踪审计。审计要求和竣工结算审计超额核减费用承担方式按武进区财政局、审计局、监察局《关于规范区级政府性投资项目跟踪审计管理的实施意见》（武财经【2008】3号）及相关调整会议纪要精神执行。承包人送审的工程造价应反映真实性，根据武进国家高新区审计服务收费相关规定，工程结算审核时，其核减率在10%以上，超过10%部分的审计费由承包人承担（审计费计费方式为核减额*5%），如有违反有关法律法规规定的，同时承担相应经理和法律责任，并由建设主管部门进行通报。</w:t>
      </w:r>
    </w:p>
    <w:p w14:paraId="3166CFF1">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8.如果发包人、高新区监察局、纪工委或国家审计署等政府行政主管部门需要对本项目进行复审时，则其复审终额为本工程的最终结算额，承包人须无偿配合复审工作。（复审期限双方在相关会议纪要另行约定）</w:t>
      </w:r>
    </w:p>
    <w:p w14:paraId="310A8289">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9.因补充设计或深化设计引起的工程量清单范围以外的新增项目，如发包人要求纳入承包人的施工范围，承包人无权拒绝。</w:t>
      </w:r>
    </w:p>
    <w:p w14:paraId="5F859E7F">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10.如果因国家税收政策变化导致税率调整的，按不含税价不变为原则，调整税差进行审定结算。 </w:t>
      </w:r>
    </w:p>
    <w:p w14:paraId="0D8D4D48">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11.承包人须严格执行《关于常州市建筑工人实名制管理和工资支付保障实施办法（试行）》[常住建规（2020）3号]文及省、市现行相关文件执行，按规定设立农民工工资专户，农民工工资实行银行代发。</w:t>
      </w:r>
    </w:p>
    <w:p w14:paraId="67444EE7">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12.执行《常州市工程建设领域农民工工资保证金管理细则》（常人社发〔2022〕53号）。</w:t>
      </w:r>
    </w:p>
    <w:p w14:paraId="75140CA6">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13.其他：</w:t>
      </w:r>
    </w:p>
    <w:p w14:paraId="693A2E12">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（1）本条款之规定，若与现行法律法规和各施工单位签订的工程承包合同有冲突的，以现行法律法规和工程承包合同为准。</w:t>
      </w:r>
    </w:p>
    <w:p w14:paraId="60D39ADC">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（2）如承包人在签订合同时人员与投标时不一致，发包人有权不与其签订合同。</w:t>
      </w:r>
    </w:p>
    <w:p w14:paraId="3FCC3A57">
      <w:pPr>
        <w:spacing w:line="360" w:lineRule="auto"/>
        <w:ind w:firstLine="480" w:firstLineChars="200"/>
        <w:jc w:val="lef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（3）其他未尽事宜双方协商解决。</w:t>
      </w:r>
    </w:p>
    <w:p w14:paraId="14CFB1A0">
      <w:pPr>
        <w:spacing w:line="360" w:lineRule="auto"/>
        <w:jc w:val="left"/>
        <w:rPr>
          <w:rFonts w:hint="eastAsia" w:ascii="宋体" w:hAnsi="宋体"/>
          <w:color w:val="000000" w:themeColor="text1"/>
          <w:sz w:val="30"/>
          <w:szCs w:val="30"/>
          <w:highlight w:val="none"/>
          <w14:textFill>
            <w14:solidFill>
              <w14:schemeClr w14:val="tx1"/>
            </w14:solidFill>
          </w14:textFill>
        </w:rPr>
      </w:pPr>
    </w:p>
    <w:p w14:paraId="7FB147C9">
      <w:pPr>
        <w:spacing w:line="360" w:lineRule="auto"/>
        <w:ind w:firstLine="643" w:firstLineChars="200"/>
        <w:jc w:val="lef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r>
      <w:r>
        <w:rPr>
          <w:rFonts w:ascii="宋体" w:hAnsi="宋体"/>
          <w:b/>
          <w:color w:val="000000" w:themeColor="text1"/>
          <w:sz w:val="32"/>
          <w:szCs w:val="32"/>
          <w:highlight w:val="none"/>
          <w14:textFill>
            <w14:solidFill>
              <w14:schemeClr w14:val="tx1"/>
            </w14:solidFill>
          </w14:textFill>
        </w:rPr>
        <w:t>附件</w:t>
      </w:r>
    </w:p>
    <w:p w14:paraId="692F4B61">
      <w:pPr>
        <w:spacing w:line="360" w:lineRule="auto"/>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协议书附件：</w:t>
      </w:r>
    </w:p>
    <w:p w14:paraId="20D1768C">
      <w:pPr>
        <w:spacing w:line="360" w:lineRule="auto"/>
        <w:jc w:val="lef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附件1：承包人承揽工程项目一览表</w:t>
      </w:r>
    </w:p>
    <w:p w14:paraId="4B46C732">
      <w:pPr>
        <w:spacing w:line="360" w:lineRule="auto"/>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专用合同条款附件：</w:t>
      </w:r>
    </w:p>
    <w:p w14:paraId="792B15F9">
      <w:pPr>
        <w:spacing w:line="360" w:lineRule="auto"/>
        <w:jc w:val="lef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附件2：发包人供应材料设备一览表</w:t>
      </w:r>
    </w:p>
    <w:p w14:paraId="5F64701A">
      <w:pPr>
        <w:spacing w:line="360" w:lineRule="auto"/>
        <w:jc w:val="lef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附件3：工程质量保修书</w:t>
      </w:r>
    </w:p>
    <w:p w14:paraId="0A28EE77">
      <w:pPr>
        <w:spacing w:line="360" w:lineRule="auto"/>
        <w:jc w:val="lef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附件4：主要建设工程文件目录</w:t>
      </w:r>
    </w:p>
    <w:p w14:paraId="2E7860EB">
      <w:pPr>
        <w:spacing w:line="360" w:lineRule="auto"/>
        <w:jc w:val="lef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附件5：承包人用于本工程施工的机械设备表</w:t>
      </w:r>
    </w:p>
    <w:p w14:paraId="0D840A32">
      <w:pPr>
        <w:spacing w:line="360" w:lineRule="auto"/>
        <w:jc w:val="lef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附件6：承包人主要施工管理人员表</w:t>
      </w:r>
    </w:p>
    <w:p w14:paraId="44DF7D9F">
      <w:pPr>
        <w:spacing w:line="360" w:lineRule="auto"/>
        <w:jc w:val="lef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附件7：分包人主要施工管理人员表</w:t>
      </w:r>
    </w:p>
    <w:p w14:paraId="149A685E">
      <w:pPr>
        <w:spacing w:line="360" w:lineRule="auto"/>
        <w:jc w:val="lef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附件8：履约担保格式</w:t>
      </w:r>
    </w:p>
    <w:p w14:paraId="759C1D06">
      <w:pPr>
        <w:spacing w:line="360" w:lineRule="auto"/>
        <w:jc w:val="lef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附件9：预付款担保格式</w:t>
      </w:r>
    </w:p>
    <w:p w14:paraId="54C70F9C">
      <w:pPr>
        <w:spacing w:line="360" w:lineRule="auto"/>
        <w:jc w:val="lef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附件10：支付担保格式</w:t>
      </w:r>
    </w:p>
    <w:p w14:paraId="5EAD5DB4">
      <w:pPr>
        <w:spacing w:line="360" w:lineRule="auto"/>
        <w:jc w:val="left"/>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附件11：暂估价一览表</w:t>
      </w:r>
    </w:p>
    <w:p w14:paraId="7B23E6D5">
      <w:pPr>
        <w:spacing w:before="156" w:beforeLines="50" w:after="156" w:afterLines="5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附件1：</w:t>
      </w:r>
    </w:p>
    <w:p w14:paraId="6F3A068D">
      <w:pPr>
        <w:spacing w:before="156" w:beforeLines="50" w:after="156" w:afterLines="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承包人承揽工程项目一览表</w:t>
      </w:r>
    </w:p>
    <w:tbl>
      <w:tblPr>
        <w:tblStyle w:val="47"/>
        <w:tblW w:w="520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62"/>
        <w:gridCol w:w="768"/>
        <w:gridCol w:w="921"/>
        <w:gridCol w:w="768"/>
        <w:gridCol w:w="588"/>
        <w:gridCol w:w="773"/>
        <w:gridCol w:w="766"/>
        <w:gridCol w:w="1378"/>
        <w:gridCol w:w="1226"/>
        <w:gridCol w:w="1225"/>
      </w:tblGrid>
      <w:tr w14:paraId="7C1E50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98" w:hRule="atLeast"/>
          <w:jc w:val="center"/>
        </w:trPr>
        <w:tc>
          <w:tcPr>
            <w:tcW w:w="652" w:type="pct"/>
            <w:tcBorders>
              <w:top w:val="single" w:color="auto" w:sz="12" w:space="0"/>
              <w:bottom w:val="double" w:color="auto" w:sz="6" w:space="0"/>
            </w:tcBorders>
            <w:noWrap w:val="0"/>
            <w:vAlign w:val="center"/>
          </w:tcPr>
          <w:p w14:paraId="47FB503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单位工程名称</w:t>
            </w:r>
          </w:p>
        </w:tc>
        <w:tc>
          <w:tcPr>
            <w:tcW w:w="396" w:type="pct"/>
            <w:tcBorders>
              <w:top w:val="single" w:color="auto" w:sz="12" w:space="0"/>
              <w:bottom w:val="double" w:color="auto" w:sz="6" w:space="0"/>
            </w:tcBorders>
            <w:noWrap w:val="0"/>
            <w:vAlign w:val="center"/>
          </w:tcPr>
          <w:p w14:paraId="270493E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建设规模</w:t>
            </w:r>
          </w:p>
        </w:tc>
        <w:tc>
          <w:tcPr>
            <w:tcW w:w="475" w:type="pct"/>
            <w:tcBorders>
              <w:top w:val="single" w:color="auto" w:sz="12" w:space="0"/>
              <w:bottom w:val="double" w:color="auto" w:sz="6" w:space="0"/>
            </w:tcBorders>
            <w:noWrap w:val="0"/>
            <w:vAlign w:val="center"/>
          </w:tcPr>
          <w:p w14:paraId="2B66A0E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建筑面积(平方米)</w:t>
            </w:r>
          </w:p>
        </w:tc>
        <w:tc>
          <w:tcPr>
            <w:tcW w:w="396" w:type="pct"/>
            <w:tcBorders>
              <w:top w:val="single" w:color="auto" w:sz="12" w:space="0"/>
              <w:bottom w:val="double" w:color="auto" w:sz="6" w:space="0"/>
            </w:tcBorders>
            <w:noWrap w:val="0"/>
            <w:vAlign w:val="center"/>
          </w:tcPr>
          <w:p w14:paraId="253BF37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结构形式</w:t>
            </w:r>
          </w:p>
        </w:tc>
        <w:tc>
          <w:tcPr>
            <w:tcW w:w="303" w:type="pct"/>
            <w:tcBorders>
              <w:top w:val="single" w:color="auto" w:sz="12" w:space="0"/>
              <w:bottom w:val="double" w:color="auto" w:sz="6" w:space="0"/>
            </w:tcBorders>
            <w:noWrap w:val="0"/>
            <w:vAlign w:val="center"/>
          </w:tcPr>
          <w:p w14:paraId="3EC5D15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层数</w:t>
            </w:r>
          </w:p>
        </w:tc>
        <w:tc>
          <w:tcPr>
            <w:tcW w:w="399" w:type="pct"/>
            <w:tcBorders>
              <w:top w:val="single" w:color="auto" w:sz="12" w:space="0"/>
              <w:bottom w:val="double" w:color="auto" w:sz="6" w:space="0"/>
            </w:tcBorders>
            <w:noWrap w:val="0"/>
            <w:vAlign w:val="center"/>
          </w:tcPr>
          <w:p w14:paraId="64526B7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生产能力</w:t>
            </w:r>
          </w:p>
        </w:tc>
        <w:tc>
          <w:tcPr>
            <w:tcW w:w="395" w:type="pct"/>
            <w:tcBorders>
              <w:top w:val="single" w:color="auto" w:sz="12" w:space="0"/>
              <w:bottom w:val="double" w:color="auto" w:sz="6" w:space="0"/>
            </w:tcBorders>
            <w:noWrap w:val="0"/>
            <w:vAlign w:val="center"/>
          </w:tcPr>
          <w:p w14:paraId="457FB21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设备安装内容</w:t>
            </w:r>
          </w:p>
        </w:tc>
        <w:tc>
          <w:tcPr>
            <w:tcW w:w="712" w:type="pct"/>
            <w:tcBorders>
              <w:top w:val="single" w:color="auto" w:sz="12" w:space="0"/>
              <w:bottom w:val="double" w:color="auto" w:sz="6" w:space="0"/>
            </w:tcBorders>
            <w:noWrap w:val="0"/>
            <w:vAlign w:val="center"/>
          </w:tcPr>
          <w:p w14:paraId="25EC548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合同价格（元）</w:t>
            </w:r>
          </w:p>
        </w:tc>
        <w:tc>
          <w:tcPr>
            <w:tcW w:w="633" w:type="pct"/>
            <w:tcBorders>
              <w:top w:val="single" w:color="auto" w:sz="12" w:space="0"/>
              <w:bottom w:val="double" w:color="auto" w:sz="6" w:space="0"/>
            </w:tcBorders>
            <w:noWrap w:val="0"/>
            <w:vAlign w:val="center"/>
          </w:tcPr>
          <w:p w14:paraId="0D5A6E7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开工日期</w:t>
            </w:r>
          </w:p>
        </w:tc>
        <w:tc>
          <w:tcPr>
            <w:tcW w:w="633" w:type="pct"/>
            <w:tcBorders>
              <w:top w:val="single" w:color="auto" w:sz="12" w:space="0"/>
              <w:bottom w:val="double" w:color="auto" w:sz="6" w:space="0"/>
            </w:tcBorders>
            <w:noWrap w:val="0"/>
            <w:vAlign w:val="center"/>
          </w:tcPr>
          <w:p w14:paraId="5780398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竣工日期</w:t>
            </w:r>
          </w:p>
        </w:tc>
      </w:tr>
      <w:tr w14:paraId="78A954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26" w:hRule="atLeast"/>
          <w:jc w:val="center"/>
        </w:trPr>
        <w:tc>
          <w:tcPr>
            <w:tcW w:w="652" w:type="pct"/>
            <w:tcBorders>
              <w:top w:val="nil"/>
            </w:tcBorders>
            <w:noWrap w:val="0"/>
            <w:vAlign w:val="center"/>
          </w:tcPr>
          <w:p w14:paraId="206688A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tcBorders>
              <w:top w:val="nil"/>
            </w:tcBorders>
            <w:noWrap w:val="0"/>
            <w:vAlign w:val="center"/>
          </w:tcPr>
          <w:p w14:paraId="76C57A7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75" w:type="pct"/>
            <w:tcBorders>
              <w:top w:val="nil"/>
            </w:tcBorders>
            <w:noWrap w:val="0"/>
            <w:vAlign w:val="center"/>
          </w:tcPr>
          <w:p w14:paraId="7E479F2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tcBorders>
              <w:top w:val="nil"/>
            </w:tcBorders>
            <w:noWrap w:val="0"/>
            <w:vAlign w:val="center"/>
          </w:tcPr>
          <w:p w14:paraId="4867FA2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03" w:type="pct"/>
            <w:tcBorders>
              <w:top w:val="nil"/>
            </w:tcBorders>
            <w:noWrap w:val="0"/>
            <w:vAlign w:val="center"/>
          </w:tcPr>
          <w:p w14:paraId="01AB2AA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9" w:type="pct"/>
            <w:tcBorders>
              <w:top w:val="nil"/>
            </w:tcBorders>
            <w:noWrap w:val="0"/>
            <w:vAlign w:val="center"/>
          </w:tcPr>
          <w:p w14:paraId="4A928A2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5" w:type="pct"/>
            <w:tcBorders>
              <w:top w:val="nil"/>
            </w:tcBorders>
            <w:noWrap w:val="0"/>
            <w:vAlign w:val="center"/>
          </w:tcPr>
          <w:p w14:paraId="57D19D7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12" w:type="pct"/>
            <w:tcBorders>
              <w:top w:val="nil"/>
            </w:tcBorders>
            <w:noWrap w:val="0"/>
            <w:vAlign w:val="center"/>
          </w:tcPr>
          <w:p w14:paraId="6546B1F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tcBorders>
              <w:top w:val="nil"/>
            </w:tcBorders>
            <w:noWrap w:val="0"/>
            <w:vAlign w:val="center"/>
          </w:tcPr>
          <w:p w14:paraId="664EF04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tcBorders>
              <w:top w:val="nil"/>
            </w:tcBorders>
            <w:noWrap w:val="0"/>
            <w:vAlign w:val="center"/>
          </w:tcPr>
          <w:p w14:paraId="0587E6E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CD4BB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52" w:type="pct"/>
            <w:tcBorders>
              <w:top w:val="nil"/>
            </w:tcBorders>
            <w:noWrap w:val="0"/>
            <w:vAlign w:val="center"/>
          </w:tcPr>
          <w:p w14:paraId="1D67767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tcBorders>
              <w:top w:val="nil"/>
            </w:tcBorders>
            <w:noWrap w:val="0"/>
            <w:vAlign w:val="center"/>
          </w:tcPr>
          <w:p w14:paraId="08B967C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75" w:type="pct"/>
            <w:tcBorders>
              <w:top w:val="nil"/>
            </w:tcBorders>
            <w:noWrap w:val="0"/>
            <w:vAlign w:val="center"/>
          </w:tcPr>
          <w:p w14:paraId="2BD7F34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tcBorders>
              <w:top w:val="nil"/>
            </w:tcBorders>
            <w:noWrap w:val="0"/>
            <w:vAlign w:val="center"/>
          </w:tcPr>
          <w:p w14:paraId="532322A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03" w:type="pct"/>
            <w:tcBorders>
              <w:top w:val="nil"/>
            </w:tcBorders>
            <w:noWrap w:val="0"/>
            <w:vAlign w:val="center"/>
          </w:tcPr>
          <w:p w14:paraId="4CBFBE3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9" w:type="pct"/>
            <w:tcBorders>
              <w:top w:val="nil"/>
            </w:tcBorders>
            <w:noWrap w:val="0"/>
            <w:vAlign w:val="center"/>
          </w:tcPr>
          <w:p w14:paraId="21391DE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5" w:type="pct"/>
            <w:tcBorders>
              <w:top w:val="nil"/>
            </w:tcBorders>
            <w:noWrap w:val="0"/>
            <w:vAlign w:val="center"/>
          </w:tcPr>
          <w:p w14:paraId="54DB7EC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12" w:type="pct"/>
            <w:tcBorders>
              <w:top w:val="nil"/>
            </w:tcBorders>
            <w:noWrap w:val="0"/>
            <w:vAlign w:val="center"/>
          </w:tcPr>
          <w:p w14:paraId="4CD3856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tcBorders>
              <w:top w:val="nil"/>
            </w:tcBorders>
            <w:noWrap w:val="0"/>
            <w:vAlign w:val="center"/>
          </w:tcPr>
          <w:p w14:paraId="47DC020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tcBorders>
              <w:top w:val="nil"/>
            </w:tcBorders>
            <w:noWrap w:val="0"/>
            <w:vAlign w:val="center"/>
          </w:tcPr>
          <w:p w14:paraId="116B386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8B79D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52" w:type="pct"/>
            <w:noWrap w:val="0"/>
            <w:vAlign w:val="center"/>
          </w:tcPr>
          <w:p w14:paraId="7E92E7B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noWrap w:val="0"/>
            <w:vAlign w:val="center"/>
          </w:tcPr>
          <w:p w14:paraId="27117C2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75" w:type="pct"/>
            <w:noWrap w:val="0"/>
            <w:vAlign w:val="center"/>
          </w:tcPr>
          <w:p w14:paraId="69DDE15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noWrap w:val="0"/>
            <w:vAlign w:val="center"/>
          </w:tcPr>
          <w:p w14:paraId="21232FC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03" w:type="pct"/>
            <w:noWrap w:val="0"/>
            <w:vAlign w:val="center"/>
          </w:tcPr>
          <w:p w14:paraId="088C334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9" w:type="pct"/>
            <w:noWrap w:val="0"/>
            <w:vAlign w:val="center"/>
          </w:tcPr>
          <w:p w14:paraId="1597F76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5" w:type="pct"/>
            <w:noWrap w:val="0"/>
            <w:vAlign w:val="center"/>
          </w:tcPr>
          <w:p w14:paraId="099A848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12" w:type="pct"/>
            <w:noWrap w:val="0"/>
            <w:vAlign w:val="center"/>
          </w:tcPr>
          <w:p w14:paraId="3F14ECF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noWrap w:val="0"/>
            <w:vAlign w:val="center"/>
          </w:tcPr>
          <w:p w14:paraId="4A23A29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noWrap w:val="0"/>
            <w:vAlign w:val="center"/>
          </w:tcPr>
          <w:p w14:paraId="471D5F4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8EE00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52" w:type="pct"/>
            <w:tcBorders>
              <w:top w:val="nil"/>
            </w:tcBorders>
            <w:noWrap w:val="0"/>
            <w:vAlign w:val="center"/>
          </w:tcPr>
          <w:p w14:paraId="445C2C7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tcBorders>
              <w:top w:val="nil"/>
            </w:tcBorders>
            <w:noWrap w:val="0"/>
            <w:vAlign w:val="center"/>
          </w:tcPr>
          <w:p w14:paraId="32D580C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75" w:type="pct"/>
            <w:tcBorders>
              <w:top w:val="nil"/>
            </w:tcBorders>
            <w:noWrap w:val="0"/>
            <w:vAlign w:val="center"/>
          </w:tcPr>
          <w:p w14:paraId="44870F6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tcBorders>
              <w:top w:val="nil"/>
            </w:tcBorders>
            <w:noWrap w:val="0"/>
            <w:vAlign w:val="center"/>
          </w:tcPr>
          <w:p w14:paraId="78536A9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03" w:type="pct"/>
            <w:tcBorders>
              <w:top w:val="nil"/>
            </w:tcBorders>
            <w:noWrap w:val="0"/>
            <w:vAlign w:val="center"/>
          </w:tcPr>
          <w:p w14:paraId="064872C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9" w:type="pct"/>
            <w:tcBorders>
              <w:top w:val="nil"/>
            </w:tcBorders>
            <w:noWrap w:val="0"/>
            <w:vAlign w:val="center"/>
          </w:tcPr>
          <w:p w14:paraId="475B55F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5" w:type="pct"/>
            <w:tcBorders>
              <w:top w:val="nil"/>
            </w:tcBorders>
            <w:noWrap w:val="0"/>
            <w:vAlign w:val="center"/>
          </w:tcPr>
          <w:p w14:paraId="10BEF89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12" w:type="pct"/>
            <w:tcBorders>
              <w:top w:val="nil"/>
            </w:tcBorders>
            <w:noWrap w:val="0"/>
            <w:vAlign w:val="center"/>
          </w:tcPr>
          <w:p w14:paraId="22DA98D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tcBorders>
              <w:top w:val="nil"/>
            </w:tcBorders>
            <w:noWrap w:val="0"/>
            <w:vAlign w:val="center"/>
          </w:tcPr>
          <w:p w14:paraId="5A199FB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tcBorders>
              <w:top w:val="nil"/>
            </w:tcBorders>
            <w:noWrap w:val="0"/>
            <w:vAlign w:val="center"/>
          </w:tcPr>
          <w:p w14:paraId="5C1D2FE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86CA9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52" w:type="pct"/>
            <w:noWrap w:val="0"/>
            <w:vAlign w:val="center"/>
          </w:tcPr>
          <w:p w14:paraId="498057C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noWrap w:val="0"/>
            <w:vAlign w:val="center"/>
          </w:tcPr>
          <w:p w14:paraId="4C78A92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75" w:type="pct"/>
            <w:noWrap w:val="0"/>
            <w:vAlign w:val="center"/>
          </w:tcPr>
          <w:p w14:paraId="68CF804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noWrap w:val="0"/>
            <w:vAlign w:val="center"/>
          </w:tcPr>
          <w:p w14:paraId="768969C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03" w:type="pct"/>
            <w:noWrap w:val="0"/>
            <w:vAlign w:val="center"/>
          </w:tcPr>
          <w:p w14:paraId="76A5E96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9" w:type="pct"/>
            <w:noWrap w:val="0"/>
            <w:vAlign w:val="center"/>
          </w:tcPr>
          <w:p w14:paraId="151ADC9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5" w:type="pct"/>
            <w:noWrap w:val="0"/>
            <w:vAlign w:val="center"/>
          </w:tcPr>
          <w:p w14:paraId="76F7F12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12" w:type="pct"/>
            <w:noWrap w:val="0"/>
            <w:vAlign w:val="center"/>
          </w:tcPr>
          <w:p w14:paraId="15A266A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noWrap w:val="0"/>
            <w:vAlign w:val="center"/>
          </w:tcPr>
          <w:p w14:paraId="096BE4D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noWrap w:val="0"/>
            <w:vAlign w:val="center"/>
          </w:tcPr>
          <w:p w14:paraId="3B4CBE0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2CB3C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52" w:type="pct"/>
            <w:tcBorders>
              <w:top w:val="nil"/>
            </w:tcBorders>
            <w:noWrap w:val="0"/>
            <w:vAlign w:val="center"/>
          </w:tcPr>
          <w:p w14:paraId="62A2C2D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tcBorders>
              <w:top w:val="nil"/>
            </w:tcBorders>
            <w:noWrap w:val="0"/>
            <w:vAlign w:val="center"/>
          </w:tcPr>
          <w:p w14:paraId="4907644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75" w:type="pct"/>
            <w:tcBorders>
              <w:top w:val="nil"/>
            </w:tcBorders>
            <w:noWrap w:val="0"/>
            <w:vAlign w:val="center"/>
          </w:tcPr>
          <w:p w14:paraId="65CB222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tcBorders>
              <w:top w:val="nil"/>
            </w:tcBorders>
            <w:noWrap w:val="0"/>
            <w:vAlign w:val="center"/>
          </w:tcPr>
          <w:p w14:paraId="49B0BC9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03" w:type="pct"/>
            <w:tcBorders>
              <w:top w:val="nil"/>
            </w:tcBorders>
            <w:noWrap w:val="0"/>
            <w:vAlign w:val="center"/>
          </w:tcPr>
          <w:p w14:paraId="6FF02CA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9" w:type="pct"/>
            <w:tcBorders>
              <w:top w:val="nil"/>
            </w:tcBorders>
            <w:noWrap w:val="0"/>
            <w:vAlign w:val="center"/>
          </w:tcPr>
          <w:p w14:paraId="3982241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5" w:type="pct"/>
            <w:tcBorders>
              <w:top w:val="nil"/>
            </w:tcBorders>
            <w:noWrap w:val="0"/>
            <w:vAlign w:val="center"/>
          </w:tcPr>
          <w:p w14:paraId="75E3242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12" w:type="pct"/>
            <w:tcBorders>
              <w:top w:val="nil"/>
            </w:tcBorders>
            <w:noWrap w:val="0"/>
            <w:vAlign w:val="center"/>
          </w:tcPr>
          <w:p w14:paraId="32DEC2E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tcBorders>
              <w:top w:val="nil"/>
            </w:tcBorders>
            <w:noWrap w:val="0"/>
            <w:vAlign w:val="center"/>
          </w:tcPr>
          <w:p w14:paraId="2063062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tcBorders>
              <w:top w:val="nil"/>
            </w:tcBorders>
            <w:noWrap w:val="0"/>
            <w:vAlign w:val="center"/>
          </w:tcPr>
          <w:p w14:paraId="2BB4B96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CC876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52" w:type="pct"/>
            <w:tcBorders>
              <w:top w:val="nil"/>
            </w:tcBorders>
            <w:noWrap w:val="0"/>
            <w:vAlign w:val="center"/>
          </w:tcPr>
          <w:p w14:paraId="5A343E1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tcBorders>
              <w:top w:val="nil"/>
            </w:tcBorders>
            <w:noWrap w:val="0"/>
            <w:vAlign w:val="center"/>
          </w:tcPr>
          <w:p w14:paraId="557969F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75" w:type="pct"/>
            <w:tcBorders>
              <w:top w:val="nil"/>
            </w:tcBorders>
            <w:noWrap w:val="0"/>
            <w:vAlign w:val="center"/>
          </w:tcPr>
          <w:p w14:paraId="67E7EF7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tcBorders>
              <w:top w:val="nil"/>
            </w:tcBorders>
            <w:noWrap w:val="0"/>
            <w:vAlign w:val="center"/>
          </w:tcPr>
          <w:p w14:paraId="0CF2016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03" w:type="pct"/>
            <w:tcBorders>
              <w:top w:val="nil"/>
            </w:tcBorders>
            <w:noWrap w:val="0"/>
            <w:vAlign w:val="center"/>
          </w:tcPr>
          <w:p w14:paraId="1D7FDDB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9" w:type="pct"/>
            <w:tcBorders>
              <w:top w:val="nil"/>
            </w:tcBorders>
            <w:noWrap w:val="0"/>
            <w:vAlign w:val="center"/>
          </w:tcPr>
          <w:p w14:paraId="633A18E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5" w:type="pct"/>
            <w:tcBorders>
              <w:top w:val="nil"/>
            </w:tcBorders>
            <w:noWrap w:val="0"/>
            <w:vAlign w:val="center"/>
          </w:tcPr>
          <w:p w14:paraId="0A2011E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12" w:type="pct"/>
            <w:tcBorders>
              <w:top w:val="nil"/>
            </w:tcBorders>
            <w:noWrap w:val="0"/>
            <w:vAlign w:val="center"/>
          </w:tcPr>
          <w:p w14:paraId="1FDE9DA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tcBorders>
              <w:top w:val="nil"/>
            </w:tcBorders>
            <w:noWrap w:val="0"/>
            <w:vAlign w:val="center"/>
          </w:tcPr>
          <w:p w14:paraId="66B23A0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tcBorders>
              <w:top w:val="nil"/>
            </w:tcBorders>
            <w:noWrap w:val="0"/>
            <w:vAlign w:val="center"/>
          </w:tcPr>
          <w:p w14:paraId="47AD133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ABA8B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52" w:type="pct"/>
            <w:noWrap w:val="0"/>
            <w:vAlign w:val="center"/>
          </w:tcPr>
          <w:p w14:paraId="3886771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noWrap w:val="0"/>
            <w:vAlign w:val="center"/>
          </w:tcPr>
          <w:p w14:paraId="12DDFF6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75" w:type="pct"/>
            <w:noWrap w:val="0"/>
            <w:vAlign w:val="center"/>
          </w:tcPr>
          <w:p w14:paraId="42566A0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noWrap w:val="0"/>
            <w:vAlign w:val="center"/>
          </w:tcPr>
          <w:p w14:paraId="4665E5A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03" w:type="pct"/>
            <w:noWrap w:val="0"/>
            <w:vAlign w:val="center"/>
          </w:tcPr>
          <w:p w14:paraId="4FAA9D7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9" w:type="pct"/>
            <w:noWrap w:val="0"/>
            <w:vAlign w:val="center"/>
          </w:tcPr>
          <w:p w14:paraId="0B447AC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5" w:type="pct"/>
            <w:noWrap w:val="0"/>
            <w:vAlign w:val="center"/>
          </w:tcPr>
          <w:p w14:paraId="15BC4B3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12" w:type="pct"/>
            <w:noWrap w:val="0"/>
            <w:vAlign w:val="center"/>
          </w:tcPr>
          <w:p w14:paraId="3D3A91D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noWrap w:val="0"/>
            <w:vAlign w:val="center"/>
          </w:tcPr>
          <w:p w14:paraId="324CE39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noWrap w:val="0"/>
            <w:vAlign w:val="center"/>
          </w:tcPr>
          <w:p w14:paraId="3200E39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52DD8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52" w:type="pct"/>
            <w:tcBorders>
              <w:top w:val="nil"/>
            </w:tcBorders>
            <w:noWrap w:val="0"/>
            <w:vAlign w:val="center"/>
          </w:tcPr>
          <w:p w14:paraId="569057A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tcBorders>
              <w:top w:val="nil"/>
            </w:tcBorders>
            <w:noWrap w:val="0"/>
            <w:vAlign w:val="center"/>
          </w:tcPr>
          <w:p w14:paraId="60201CF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75" w:type="pct"/>
            <w:tcBorders>
              <w:top w:val="nil"/>
            </w:tcBorders>
            <w:noWrap w:val="0"/>
            <w:vAlign w:val="center"/>
          </w:tcPr>
          <w:p w14:paraId="2169A75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tcBorders>
              <w:top w:val="nil"/>
            </w:tcBorders>
            <w:noWrap w:val="0"/>
            <w:vAlign w:val="center"/>
          </w:tcPr>
          <w:p w14:paraId="0B1B1DC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03" w:type="pct"/>
            <w:tcBorders>
              <w:top w:val="nil"/>
            </w:tcBorders>
            <w:noWrap w:val="0"/>
            <w:vAlign w:val="center"/>
          </w:tcPr>
          <w:p w14:paraId="7E4BAE1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9" w:type="pct"/>
            <w:tcBorders>
              <w:top w:val="nil"/>
            </w:tcBorders>
            <w:noWrap w:val="0"/>
            <w:vAlign w:val="center"/>
          </w:tcPr>
          <w:p w14:paraId="555C1A9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5" w:type="pct"/>
            <w:tcBorders>
              <w:top w:val="nil"/>
            </w:tcBorders>
            <w:noWrap w:val="0"/>
            <w:vAlign w:val="center"/>
          </w:tcPr>
          <w:p w14:paraId="686E808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12" w:type="pct"/>
            <w:tcBorders>
              <w:top w:val="nil"/>
            </w:tcBorders>
            <w:noWrap w:val="0"/>
            <w:vAlign w:val="center"/>
          </w:tcPr>
          <w:p w14:paraId="196F9AE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tcBorders>
              <w:top w:val="nil"/>
            </w:tcBorders>
            <w:noWrap w:val="0"/>
            <w:vAlign w:val="center"/>
          </w:tcPr>
          <w:p w14:paraId="5DC6632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tcBorders>
              <w:top w:val="nil"/>
            </w:tcBorders>
            <w:noWrap w:val="0"/>
            <w:vAlign w:val="center"/>
          </w:tcPr>
          <w:p w14:paraId="46F9C3D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92032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9" w:hRule="atLeast"/>
          <w:jc w:val="center"/>
        </w:trPr>
        <w:tc>
          <w:tcPr>
            <w:tcW w:w="652" w:type="pct"/>
            <w:noWrap w:val="0"/>
            <w:vAlign w:val="center"/>
          </w:tcPr>
          <w:p w14:paraId="5AC868E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noWrap w:val="0"/>
            <w:vAlign w:val="center"/>
          </w:tcPr>
          <w:p w14:paraId="69BC751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75" w:type="pct"/>
            <w:noWrap w:val="0"/>
            <w:vAlign w:val="center"/>
          </w:tcPr>
          <w:p w14:paraId="11628A6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noWrap w:val="0"/>
            <w:vAlign w:val="center"/>
          </w:tcPr>
          <w:p w14:paraId="0998296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03" w:type="pct"/>
            <w:noWrap w:val="0"/>
            <w:vAlign w:val="center"/>
          </w:tcPr>
          <w:p w14:paraId="33E1F50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9" w:type="pct"/>
            <w:noWrap w:val="0"/>
            <w:vAlign w:val="center"/>
          </w:tcPr>
          <w:p w14:paraId="726B54B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5" w:type="pct"/>
            <w:noWrap w:val="0"/>
            <w:vAlign w:val="center"/>
          </w:tcPr>
          <w:p w14:paraId="3D8C8FA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12" w:type="pct"/>
            <w:noWrap w:val="0"/>
            <w:vAlign w:val="center"/>
          </w:tcPr>
          <w:p w14:paraId="4925964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noWrap w:val="0"/>
            <w:vAlign w:val="center"/>
          </w:tcPr>
          <w:p w14:paraId="2188DC6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noWrap w:val="0"/>
            <w:vAlign w:val="center"/>
          </w:tcPr>
          <w:p w14:paraId="47E1B10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5871B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84" w:hRule="atLeast"/>
          <w:jc w:val="center"/>
        </w:trPr>
        <w:tc>
          <w:tcPr>
            <w:tcW w:w="652" w:type="pct"/>
            <w:noWrap w:val="0"/>
            <w:vAlign w:val="center"/>
          </w:tcPr>
          <w:p w14:paraId="5504CF8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noWrap w:val="0"/>
            <w:vAlign w:val="center"/>
          </w:tcPr>
          <w:p w14:paraId="57628C4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75" w:type="pct"/>
            <w:noWrap w:val="0"/>
            <w:vAlign w:val="center"/>
          </w:tcPr>
          <w:p w14:paraId="66B6865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6" w:type="pct"/>
            <w:noWrap w:val="0"/>
            <w:vAlign w:val="center"/>
          </w:tcPr>
          <w:p w14:paraId="4DF5A03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03" w:type="pct"/>
            <w:noWrap w:val="0"/>
            <w:vAlign w:val="center"/>
          </w:tcPr>
          <w:p w14:paraId="19F2EAD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9" w:type="pct"/>
            <w:noWrap w:val="0"/>
            <w:vAlign w:val="center"/>
          </w:tcPr>
          <w:p w14:paraId="77ED986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5" w:type="pct"/>
            <w:noWrap w:val="0"/>
            <w:vAlign w:val="center"/>
          </w:tcPr>
          <w:p w14:paraId="015F752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12" w:type="pct"/>
            <w:noWrap w:val="0"/>
            <w:vAlign w:val="center"/>
          </w:tcPr>
          <w:p w14:paraId="147F6B3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noWrap w:val="0"/>
            <w:vAlign w:val="center"/>
          </w:tcPr>
          <w:p w14:paraId="12CBAF3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33" w:type="pct"/>
            <w:noWrap w:val="0"/>
            <w:vAlign w:val="center"/>
          </w:tcPr>
          <w:p w14:paraId="268385C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bl>
    <w:p w14:paraId="30A83A3A">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附</w:t>
      </w:r>
      <w:bookmarkStart w:id="289" w:name="_Toc296891265"/>
      <w:bookmarkStart w:id="290" w:name="_Toc296346726"/>
      <w:bookmarkStart w:id="291" w:name="_Toc296503225"/>
      <w:bookmarkStart w:id="292" w:name="_Toc296944564"/>
      <w:bookmarkStart w:id="293" w:name="_Toc296891053"/>
      <w:bookmarkStart w:id="294" w:name="_Toc267261692"/>
      <w:bookmarkStart w:id="295" w:name="_Toc296347224"/>
      <w:r>
        <w:rPr>
          <w:rFonts w:hint="eastAsia" w:ascii="宋体" w:hAnsi="宋体" w:cs="宋体"/>
          <w:color w:val="000000" w:themeColor="text1"/>
          <w:szCs w:val="21"/>
          <w:highlight w:val="none"/>
          <w14:textFill>
            <w14:solidFill>
              <w14:schemeClr w14:val="tx1"/>
            </w14:solidFill>
          </w14:textFill>
        </w:rPr>
        <w:t>件2：</w:t>
      </w:r>
    </w:p>
    <w:bookmarkEnd w:id="289"/>
    <w:bookmarkEnd w:id="290"/>
    <w:bookmarkEnd w:id="291"/>
    <w:bookmarkEnd w:id="292"/>
    <w:bookmarkEnd w:id="293"/>
    <w:bookmarkEnd w:id="294"/>
    <w:bookmarkEnd w:id="295"/>
    <w:p w14:paraId="6B9B384A">
      <w:pPr>
        <w:spacing w:before="156" w:beforeLines="50" w:after="156" w:afterLines="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发包人供应材料设备一览表</w:t>
      </w:r>
    </w:p>
    <w:tbl>
      <w:tblPr>
        <w:tblStyle w:val="4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740"/>
        <w:gridCol w:w="1108"/>
        <w:gridCol w:w="1233"/>
        <w:gridCol w:w="816"/>
        <w:gridCol w:w="740"/>
        <w:gridCol w:w="907"/>
        <w:gridCol w:w="861"/>
        <w:gridCol w:w="740"/>
        <w:gridCol w:w="1292"/>
        <w:gridCol w:w="860"/>
      </w:tblGrid>
      <w:tr w14:paraId="34FD1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9" w:hRule="atLeast"/>
          <w:jc w:val="center"/>
        </w:trPr>
        <w:tc>
          <w:tcPr>
            <w:tcW w:w="398" w:type="pct"/>
            <w:tcBorders>
              <w:top w:val="single" w:color="auto" w:sz="12" w:space="0"/>
              <w:bottom w:val="double" w:color="auto" w:sz="6" w:space="0"/>
            </w:tcBorders>
            <w:noWrap w:val="0"/>
            <w:vAlign w:val="center"/>
          </w:tcPr>
          <w:p w14:paraId="2530A2E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596" w:type="pct"/>
            <w:tcBorders>
              <w:top w:val="single" w:color="auto" w:sz="12" w:space="0"/>
              <w:bottom w:val="double" w:color="auto" w:sz="6" w:space="0"/>
            </w:tcBorders>
            <w:noWrap w:val="0"/>
            <w:vAlign w:val="center"/>
          </w:tcPr>
          <w:p w14:paraId="27BB4E6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材料、</w:t>
            </w:r>
          </w:p>
          <w:p w14:paraId="4B012A05">
            <w:pPr>
              <w:keepNext/>
              <w:adjustRightInd w:val="0"/>
              <w:ind w:right="63" w:rightChars="3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设备品种</w:t>
            </w:r>
          </w:p>
        </w:tc>
        <w:tc>
          <w:tcPr>
            <w:tcW w:w="663" w:type="pct"/>
            <w:tcBorders>
              <w:top w:val="single" w:color="auto" w:sz="12" w:space="0"/>
              <w:bottom w:val="double" w:color="auto" w:sz="6" w:space="0"/>
            </w:tcBorders>
            <w:noWrap w:val="0"/>
            <w:vAlign w:val="center"/>
          </w:tcPr>
          <w:p w14:paraId="434FE6D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规格型号</w:t>
            </w:r>
          </w:p>
        </w:tc>
        <w:tc>
          <w:tcPr>
            <w:tcW w:w="439" w:type="pct"/>
            <w:tcBorders>
              <w:top w:val="single" w:color="auto" w:sz="12" w:space="0"/>
              <w:bottom w:val="double" w:color="auto" w:sz="6" w:space="0"/>
            </w:tcBorders>
            <w:noWrap w:val="0"/>
            <w:vAlign w:val="center"/>
          </w:tcPr>
          <w:p w14:paraId="2F142C0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w:t>
            </w:r>
          </w:p>
        </w:tc>
        <w:tc>
          <w:tcPr>
            <w:tcW w:w="398" w:type="pct"/>
            <w:tcBorders>
              <w:top w:val="single" w:color="auto" w:sz="12" w:space="0"/>
              <w:bottom w:val="double" w:color="auto" w:sz="6" w:space="0"/>
            </w:tcBorders>
            <w:noWrap w:val="0"/>
            <w:vAlign w:val="center"/>
          </w:tcPr>
          <w:p w14:paraId="789E1B1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w:t>
            </w:r>
          </w:p>
        </w:tc>
        <w:tc>
          <w:tcPr>
            <w:tcW w:w="488" w:type="pct"/>
            <w:tcBorders>
              <w:top w:val="single" w:color="auto" w:sz="12" w:space="0"/>
              <w:bottom w:val="double" w:color="auto" w:sz="6" w:space="0"/>
            </w:tcBorders>
            <w:noWrap w:val="0"/>
            <w:vAlign w:val="center"/>
          </w:tcPr>
          <w:p w14:paraId="37D6F42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单价（元）</w:t>
            </w:r>
          </w:p>
        </w:tc>
        <w:tc>
          <w:tcPr>
            <w:tcW w:w="463" w:type="pct"/>
            <w:tcBorders>
              <w:top w:val="single" w:color="auto" w:sz="12" w:space="0"/>
              <w:bottom w:val="double" w:color="auto" w:sz="6" w:space="0"/>
            </w:tcBorders>
            <w:noWrap w:val="0"/>
            <w:vAlign w:val="center"/>
          </w:tcPr>
          <w:p w14:paraId="0F35582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质量等级</w:t>
            </w:r>
          </w:p>
        </w:tc>
        <w:tc>
          <w:tcPr>
            <w:tcW w:w="398" w:type="pct"/>
            <w:tcBorders>
              <w:top w:val="single" w:color="auto" w:sz="12" w:space="0"/>
              <w:bottom w:val="double" w:color="auto" w:sz="6" w:space="0"/>
            </w:tcBorders>
            <w:noWrap w:val="0"/>
            <w:vAlign w:val="center"/>
          </w:tcPr>
          <w:p w14:paraId="46E1018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供应时间</w:t>
            </w:r>
          </w:p>
        </w:tc>
        <w:tc>
          <w:tcPr>
            <w:tcW w:w="695" w:type="pct"/>
            <w:tcBorders>
              <w:top w:val="single" w:color="auto" w:sz="12" w:space="0"/>
              <w:bottom w:val="double" w:color="auto" w:sz="6" w:space="0"/>
            </w:tcBorders>
            <w:noWrap w:val="0"/>
            <w:vAlign w:val="center"/>
          </w:tcPr>
          <w:p w14:paraId="686AB65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送达地点</w:t>
            </w:r>
          </w:p>
        </w:tc>
        <w:tc>
          <w:tcPr>
            <w:tcW w:w="463" w:type="pct"/>
            <w:tcBorders>
              <w:top w:val="single" w:color="auto" w:sz="12" w:space="0"/>
              <w:bottom w:val="double" w:color="auto" w:sz="6" w:space="0"/>
            </w:tcBorders>
            <w:noWrap w:val="0"/>
            <w:vAlign w:val="center"/>
          </w:tcPr>
          <w:p w14:paraId="72D81D9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r>
      <w:tr w14:paraId="00446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9" w:hRule="atLeast"/>
          <w:jc w:val="center"/>
        </w:trPr>
        <w:tc>
          <w:tcPr>
            <w:tcW w:w="398" w:type="pct"/>
            <w:tcBorders>
              <w:top w:val="double" w:color="auto" w:sz="6" w:space="0"/>
              <w:bottom w:val="single" w:color="auto" w:sz="6" w:space="0"/>
            </w:tcBorders>
            <w:noWrap w:val="0"/>
            <w:vAlign w:val="center"/>
          </w:tcPr>
          <w:p w14:paraId="36892B5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96" w:type="pct"/>
            <w:tcBorders>
              <w:top w:val="double" w:color="auto" w:sz="6" w:space="0"/>
              <w:bottom w:val="single" w:color="auto" w:sz="6" w:space="0"/>
            </w:tcBorders>
            <w:noWrap w:val="0"/>
            <w:vAlign w:val="center"/>
          </w:tcPr>
          <w:p w14:paraId="4C08F52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63" w:type="pct"/>
            <w:tcBorders>
              <w:top w:val="double" w:color="auto" w:sz="6" w:space="0"/>
              <w:bottom w:val="single" w:color="auto" w:sz="6" w:space="0"/>
            </w:tcBorders>
            <w:noWrap w:val="0"/>
            <w:vAlign w:val="center"/>
          </w:tcPr>
          <w:p w14:paraId="5EE279C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9" w:type="pct"/>
            <w:tcBorders>
              <w:top w:val="double" w:color="auto" w:sz="6" w:space="0"/>
              <w:bottom w:val="single" w:color="auto" w:sz="6" w:space="0"/>
            </w:tcBorders>
            <w:noWrap w:val="0"/>
            <w:vAlign w:val="center"/>
          </w:tcPr>
          <w:p w14:paraId="3145D98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tcBorders>
              <w:top w:val="double" w:color="auto" w:sz="6" w:space="0"/>
              <w:bottom w:val="single" w:color="auto" w:sz="6" w:space="0"/>
            </w:tcBorders>
            <w:noWrap w:val="0"/>
            <w:vAlign w:val="center"/>
          </w:tcPr>
          <w:p w14:paraId="4B22D98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88" w:type="pct"/>
            <w:tcBorders>
              <w:top w:val="double" w:color="auto" w:sz="6" w:space="0"/>
              <w:bottom w:val="single" w:color="auto" w:sz="6" w:space="0"/>
            </w:tcBorders>
            <w:noWrap w:val="0"/>
            <w:vAlign w:val="center"/>
          </w:tcPr>
          <w:p w14:paraId="6BABF2E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tcBorders>
              <w:top w:val="double" w:color="auto" w:sz="6" w:space="0"/>
              <w:bottom w:val="single" w:color="auto" w:sz="6" w:space="0"/>
            </w:tcBorders>
            <w:noWrap w:val="0"/>
            <w:vAlign w:val="center"/>
          </w:tcPr>
          <w:p w14:paraId="4EC12E6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tcBorders>
              <w:top w:val="double" w:color="auto" w:sz="6" w:space="0"/>
              <w:bottom w:val="single" w:color="auto" w:sz="6" w:space="0"/>
            </w:tcBorders>
            <w:noWrap w:val="0"/>
            <w:vAlign w:val="center"/>
          </w:tcPr>
          <w:p w14:paraId="1CA8E1B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95" w:type="pct"/>
            <w:tcBorders>
              <w:top w:val="double" w:color="auto" w:sz="6" w:space="0"/>
              <w:bottom w:val="single" w:color="auto" w:sz="6" w:space="0"/>
            </w:tcBorders>
            <w:noWrap w:val="0"/>
            <w:vAlign w:val="center"/>
          </w:tcPr>
          <w:p w14:paraId="0F4A9A2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tcBorders>
              <w:top w:val="double" w:color="auto" w:sz="6" w:space="0"/>
              <w:bottom w:val="single" w:color="auto" w:sz="6" w:space="0"/>
            </w:tcBorders>
            <w:noWrap w:val="0"/>
            <w:vAlign w:val="center"/>
          </w:tcPr>
          <w:p w14:paraId="49F94D1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BF809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tcBorders>
              <w:top w:val="nil"/>
            </w:tcBorders>
            <w:noWrap w:val="0"/>
            <w:vAlign w:val="center"/>
          </w:tcPr>
          <w:p w14:paraId="665D2DB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96" w:type="pct"/>
            <w:tcBorders>
              <w:top w:val="nil"/>
            </w:tcBorders>
            <w:noWrap w:val="0"/>
            <w:vAlign w:val="center"/>
          </w:tcPr>
          <w:p w14:paraId="26E4A3A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63" w:type="pct"/>
            <w:tcBorders>
              <w:top w:val="nil"/>
            </w:tcBorders>
            <w:noWrap w:val="0"/>
            <w:vAlign w:val="center"/>
          </w:tcPr>
          <w:p w14:paraId="615A27B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9" w:type="pct"/>
            <w:tcBorders>
              <w:top w:val="nil"/>
            </w:tcBorders>
            <w:noWrap w:val="0"/>
            <w:vAlign w:val="center"/>
          </w:tcPr>
          <w:p w14:paraId="1A74FE6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tcBorders>
              <w:top w:val="nil"/>
            </w:tcBorders>
            <w:noWrap w:val="0"/>
            <w:vAlign w:val="center"/>
          </w:tcPr>
          <w:p w14:paraId="7DEFB5D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88" w:type="pct"/>
            <w:tcBorders>
              <w:top w:val="nil"/>
            </w:tcBorders>
            <w:noWrap w:val="0"/>
            <w:vAlign w:val="center"/>
          </w:tcPr>
          <w:p w14:paraId="547BA70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tcBorders>
              <w:top w:val="nil"/>
            </w:tcBorders>
            <w:noWrap w:val="0"/>
            <w:vAlign w:val="center"/>
          </w:tcPr>
          <w:p w14:paraId="00CFC86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tcBorders>
              <w:top w:val="nil"/>
            </w:tcBorders>
            <w:noWrap w:val="0"/>
            <w:vAlign w:val="center"/>
          </w:tcPr>
          <w:p w14:paraId="3C389D3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95" w:type="pct"/>
            <w:tcBorders>
              <w:top w:val="nil"/>
            </w:tcBorders>
            <w:noWrap w:val="0"/>
            <w:vAlign w:val="center"/>
          </w:tcPr>
          <w:p w14:paraId="0D1290E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tcBorders>
              <w:top w:val="nil"/>
            </w:tcBorders>
            <w:noWrap w:val="0"/>
            <w:vAlign w:val="center"/>
          </w:tcPr>
          <w:p w14:paraId="31A3888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0A04E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7996CC3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1EBCE7C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7A514FF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3A622E4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1A0FF86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4D163C6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2FC9271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7FB0C0C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1151ADF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4A12DE1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934A1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4242054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27E92ED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2005E1D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790CC67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0A29F2A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6A7A263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743403E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766B24E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3AED407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629E468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3604A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30348EA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07E9D38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712D047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55DCB4A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569EBD2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14098C3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1EEC97D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0E1522B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2F596F9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185D2BA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E9D2C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13626E9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1B1B871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1A212AA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6A40F46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2B5DB9A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58C7519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3EEF24C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5E6231C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1097BA3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55B4EEB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A8A69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15B7114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64B45F9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5A12B81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08F978D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376E401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3CF75FC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4EB0318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34C98D8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36E490E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29D9DF1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B9CBD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48EDF3F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1F30EFF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1DDDFFA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2BA55BF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596442A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09016D4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172295A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64BC4ED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63A33C8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47FCF97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2A565B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50B3FFD3">
            <w:pPr>
              <w:jc w:val="center"/>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22E268BA">
            <w:pPr>
              <w:jc w:val="center"/>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1248DB8F">
            <w:pPr>
              <w:jc w:val="center"/>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7CAB6896">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5B795F9A">
            <w:pPr>
              <w:jc w:val="center"/>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29DC6DD6">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6FC0375B">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1C7D8BF1">
            <w:pPr>
              <w:jc w:val="center"/>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4B05116F">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4D3DF252">
            <w:pPr>
              <w:jc w:val="center"/>
              <w:rPr>
                <w:rFonts w:hint="eastAsia" w:ascii="宋体" w:hAnsi="宋体" w:cs="宋体"/>
                <w:color w:val="000000" w:themeColor="text1"/>
                <w:szCs w:val="21"/>
                <w:highlight w:val="none"/>
                <w14:textFill>
                  <w14:solidFill>
                    <w14:schemeClr w14:val="tx1"/>
                  </w14:solidFill>
                </w14:textFill>
              </w:rPr>
            </w:pPr>
          </w:p>
        </w:tc>
      </w:tr>
      <w:tr w14:paraId="2A9230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147B7F7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20A4BC0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3C54525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0A8313B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2E235C9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423584E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52B7D76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6DB1ADA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13CACD3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2DE6B78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22E018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40CA35A0">
            <w:pPr>
              <w:jc w:val="center"/>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21CFC843">
            <w:pPr>
              <w:jc w:val="center"/>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5E61CDFB">
            <w:pPr>
              <w:jc w:val="center"/>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7EADEC0B">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23648EAD">
            <w:pPr>
              <w:jc w:val="center"/>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21FF27C2">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76436D34">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17D87320">
            <w:pPr>
              <w:jc w:val="center"/>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5F399720">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1F9B16C6">
            <w:pPr>
              <w:jc w:val="center"/>
              <w:rPr>
                <w:rFonts w:hint="eastAsia" w:ascii="宋体" w:hAnsi="宋体" w:cs="宋体"/>
                <w:color w:val="000000" w:themeColor="text1"/>
                <w:szCs w:val="21"/>
                <w:highlight w:val="none"/>
                <w14:textFill>
                  <w14:solidFill>
                    <w14:schemeClr w14:val="tx1"/>
                  </w14:solidFill>
                </w14:textFill>
              </w:rPr>
            </w:pPr>
          </w:p>
        </w:tc>
      </w:tr>
      <w:tr w14:paraId="38157B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577F94E3">
            <w:pPr>
              <w:jc w:val="center"/>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1D0AE310">
            <w:pPr>
              <w:jc w:val="center"/>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3B47164B">
            <w:pPr>
              <w:jc w:val="center"/>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20EAAA19">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52B75D34">
            <w:pPr>
              <w:jc w:val="center"/>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6E8AF1F8">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37353524">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0F363886">
            <w:pPr>
              <w:jc w:val="center"/>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48C365DD">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6C1BC42F">
            <w:pPr>
              <w:jc w:val="center"/>
              <w:rPr>
                <w:rFonts w:hint="eastAsia" w:ascii="宋体" w:hAnsi="宋体" w:cs="宋体"/>
                <w:color w:val="000000" w:themeColor="text1"/>
                <w:szCs w:val="21"/>
                <w:highlight w:val="none"/>
                <w14:textFill>
                  <w14:solidFill>
                    <w14:schemeClr w14:val="tx1"/>
                  </w14:solidFill>
                </w14:textFill>
              </w:rPr>
            </w:pPr>
          </w:p>
        </w:tc>
      </w:tr>
      <w:tr w14:paraId="5B4172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6E1FF560">
            <w:pPr>
              <w:jc w:val="center"/>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77B46D5B">
            <w:pPr>
              <w:jc w:val="center"/>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403797F2">
            <w:pPr>
              <w:jc w:val="center"/>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2D08029A">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24683D64">
            <w:pPr>
              <w:jc w:val="center"/>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507AB006">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2B32A307">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00EB026D">
            <w:pPr>
              <w:jc w:val="center"/>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74D5E43B">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0402A0B2">
            <w:pPr>
              <w:jc w:val="center"/>
              <w:rPr>
                <w:rFonts w:hint="eastAsia" w:ascii="宋体" w:hAnsi="宋体" w:cs="宋体"/>
                <w:color w:val="000000" w:themeColor="text1"/>
                <w:szCs w:val="21"/>
                <w:highlight w:val="none"/>
                <w14:textFill>
                  <w14:solidFill>
                    <w14:schemeClr w14:val="tx1"/>
                  </w14:solidFill>
                </w14:textFill>
              </w:rPr>
            </w:pPr>
          </w:p>
        </w:tc>
      </w:tr>
      <w:tr w14:paraId="28B53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5E2F4303">
            <w:pPr>
              <w:jc w:val="center"/>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4D42739A">
            <w:pPr>
              <w:jc w:val="center"/>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03B1CCE6">
            <w:pPr>
              <w:jc w:val="center"/>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4C4C39C1">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06DADD09">
            <w:pPr>
              <w:jc w:val="center"/>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6389BA3E">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6E3CE67B">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7D71A048">
            <w:pPr>
              <w:jc w:val="center"/>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77B73080">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5F65F523">
            <w:pPr>
              <w:jc w:val="center"/>
              <w:rPr>
                <w:rFonts w:hint="eastAsia" w:ascii="宋体" w:hAnsi="宋体" w:cs="宋体"/>
                <w:color w:val="000000" w:themeColor="text1"/>
                <w:szCs w:val="21"/>
                <w:highlight w:val="none"/>
                <w14:textFill>
                  <w14:solidFill>
                    <w14:schemeClr w14:val="tx1"/>
                  </w14:solidFill>
                </w14:textFill>
              </w:rPr>
            </w:pPr>
          </w:p>
        </w:tc>
      </w:tr>
      <w:tr w14:paraId="7CF0A3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293E7935">
            <w:pPr>
              <w:jc w:val="center"/>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571F001D">
            <w:pPr>
              <w:jc w:val="center"/>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29495C3D">
            <w:pPr>
              <w:jc w:val="center"/>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3F3F785A">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554B1D6B">
            <w:pPr>
              <w:jc w:val="center"/>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7F29B5F1">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6849F385">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407EF8BD">
            <w:pPr>
              <w:jc w:val="center"/>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2CC476E0">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26669378">
            <w:pPr>
              <w:jc w:val="center"/>
              <w:rPr>
                <w:rFonts w:hint="eastAsia" w:ascii="宋体" w:hAnsi="宋体" w:cs="宋体"/>
                <w:color w:val="000000" w:themeColor="text1"/>
                <w:szCs w:val="21"/>
                <w:highlight w:val="none"/>
                <w14:textFill>
                  <w14:solidFill>
                    <w14:schemeClr w14:val="tx1"/>
                  </w14:solidFill>
                </w14:textFill>
              </w:rPr>
            </w:pPr>
          </w:p>
        </w:tc>
      </w:tr>
      <w:tr w14:paraId="3D439A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332B514B">
            <w:pPr>
              <w:jc w:val="center"/>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1DAD0BAF">
            <w:pPr>
              <w:jc w:val="center"/>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787E2247">
            <w:pPr>
              <w:jc w:val="center"/>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1D4F87A4">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105F27BB">
            <w:pPr>
              <w:jc w:val="center"/>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26F14D16">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429A989A">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2B63695A">
            <w:pPr>
              <w:jc w:val="center"/>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49259CD6">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72A08940">
            <w:pPr>
              <w:jc w:val="center"/>
              <w:rPr>
                <w:rFonts w:hint="eastAsia" w:ascii="宋体" w:hAnsi="宋体" w:cs="宋体"/>
                <w:color w:val="000000" w:themeColor="text1"/>
                <w:szCs w:val="21"/>
                <w:highlight w:val="none"/>
                <w14:textFill>
                  <w14:solidFill>
                    <w14:schemeClr w14:val="tx1"/>
                  </w14:solidFill>
                </w14:textFill>
              </w:rPr>
            </w:pPr>
          </w:p>
        </w:tc>
      </w:tr>
      <w:tr w14:paraId="039C4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1" w:hRule="atLeast"/>
          <w:jc w:val="center"/>
        </w:trPr>
        <w:tc>
          <w:tcPr>
            <w:tcW w:w="398" w:type="pct"/>
            <w:noWrap w:val="0"/>
            <w:vAlign w:val="center"/>
          </w:tcPr>
          <w:p w14:paraId="629A02AA">
            <w:pPr>
              <w:jc w:val="center"/>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5B0EEAD5">
            <w:pPr>
              <w:jc w:val="center"/>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1049A742">
            <w:pPr>
              <w:jc w:val="center"/>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1746765D">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275EC1E8">
            <w:pPr>
              <w:jc w:val="center"/>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0BB1B831">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66DE92F4">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50550069">
            <w:pPr>
              <w:jc w:val="center"/>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419B0999">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03E3E001">
            <w:pPr>
              <w:jc w:val="center"/>
              <w:rPr>
                <w:rFonts w:hint="eastAsia" w:ascii="宋体" w:hAnsi="宋体" w:cs="宋体"/>
                <w:color w:val="000000" w:themeColor="text1"/>
                <w:szCs w:val="21"/>
                <w:highlight w:val="none"/>
                <w14:textFill>
                  <w14:solidFill>
                    <w14:schemeClr w14:val="tx1"/>
                  </w14:solidFill>
                </w14:textFill>
              </w:rPr>
            </w:pPr>
          </w:p>
        </w:tc>
      </w:tr>
      <w:tr w14:paraId="505006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9" w:hRule="atLeast"/>
          <w:jc w:val="center"/>
        </w:trPr>
        <w:tc>
          <w:tcPr>
            <w:tcW w:w="398" w:type="pct"/>
            <w:noWrap w:val="0"/>
            <w:vAlign w:val="center"/>
          </w:tcPr>
          <w:p w14:paraId="02FD5753">
            <w:pPr>
              <w:jc w:val="center"/>
              <w:rPr>
                <w:rFonts w:hint="eastAsia" w:ascii="宋体" w:hAnsi="宋体" w:cs="宋体"/>
                <w:color w:val="000000" w:themeColor="text1"/>
                <w:szCs w:val="21"/>
                <w:highlight w:val="none"/>
                <w14:textFill>
                  <w14:solidFill>
                    <w14:schemeClr w14:val="tx1"/>
                  </w14:solidFill>
                </w14:textFill>
              </w:rPr>
            </w:pPr>
          </w:p>
        </w:tc>
        <w:tc>
          <w:tcPr>
            <w:tcW w:w="596" w:type="pct"/>
            <w:noWrap w:val="0"/>
            <w:vAlign w:val="center"/>
          </w:tcPr>
          <w:p w14:paraId="415F498A">
            <w:pPr>
              <w:jc w:val="center"/>
              <w:rPr>
                <w:rFonts w:hint="eastAsia" w:ascii="宋体" w:hAnsi="宋体" w:cs="宋体"/>
                <w:color w:val="000000" w:themeColor="text1"/>
                <w:szCs w:val="21"/>
                <w:highlight w:val="none"/>
                <w14:textFill>
                  <w14:solidFill>
                    <w14:schemeClr w14:val="tx1"/>
                  </w14:solidFill>
                </w14:textFill>
              </w:rPr>
            </w:pPr>
          </w:p>
        </w:tc>
        <w:tc>
          <w:tcPr>
            <w:tcW w:w="663" w:type="pct"/>
            <w:noWrap w:val="0"/>
            <w:vAlign w:val="center"/>
          </w:tcPr>
          <w:p w14:paraId="2CE104DB">
            <w:pPr>
              <w:jc w:val="center"/>
              <w:rPr>
                <w:rFonts w:hint="eastAsia" w:ascii="宋体" w:hAnsi="宋体" w:cs="宋体"/>
                <w:color w:val="000000" w:themeColor="text1"/>
                <w:szCs w:val="21"/>
                <w:highlight w:val="none"/>
                <w14:textFill>
                  <w14:solidFill>
                    <w14:schemeClr w14:val="tx1"/>
                  </w14:solidFill>
                </w14:textFill>
              </w:rPr>
            </w:pPr>
          </w:p>
        </w:tc>
        <w:tc>
          <w:tcPr>
            <w:tcW w:w="439" w:type="pct"/>
            <w:noWrap w:val="0"/>
            <w:vAlign w:val="center"/>
          </w:tcPr>
          <w:p w14:paraId="4A4D114A">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00BE9654">
            <w:pPr>
              <w:jc w:val="center"/>
              <w:rPr>
                <w:rFonts w:hint="eastAsia" w:ascii="宋体" w:hAnsi="宋体" w:cs="宋体"/>
                <w:color w:val="000000" w:themeColor="text1"/>
                <w:szCs w:val="21"/>
                <w:highlight w:val="none"/>
                <w14:textFill>
                  <w14:solidFill>
                    <w14:schemeClr w14:val="tx1"/>
                  </w14:solidFill>
                </w14:textFill>
              </w:rPr>
            </w:pPr>
          </w:p>
        </w:tc>
        <w:tc>
          <w:tcPr>
            <w:tcW w:w="488" w:type="pct"/>
            <w:noWrap w:val="0"/>
            <w:vAlign w:val="center"/>
          </w:tcPr>
          <w:p w14:paraId="299EEDD0">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0FDC3378">
            <w:pPr>
              <w:jc w:val="center"/>
              <w:rPr>
                <w:rFonts w:hint="eastAsia" w:ascii="宋体" w:hAnsi="宋体" w:cs="宋体"/>
                <w:color w:val="000000" w:themeColor="text1"/>
                <w:szCs w:val="21"/>
                <w:highlight w:val="none"/>
                <w14:textFill>
                  <w14:solidFill>
                    <w14:schemeClr w14:val="tx1"/>
                  </w14:solidFill>
                </w14:textFill>
              </w:rPr>
            </w:pPr>
          </w:p>
        </w:tc>
        <w:tc>
          <w:tcPr>
            <w:tcW w:w="398" w:type="pct"/>
            <w:noWrap w:val="0"/>
            <w:vAlign w:val="center"/>
          </w:tcPr>
          <w:p w14:paraId="7732AF21">
            <w:pPr>
              <w:jc w:val="center"/>
              <w:rPr>
                <w:rFonts w:hint="eastAsia" w:ascii="宋体" w:hAnsi="宋体" w:cs="宋体"/>
                <w:color w:val="000000" w:themeColor="text1"/>
                <w:szCs w:val="21"/>
                <w:highlight w:val="none"/>
                <w14:textFill>
                  <w14:solidFill>
                    <w14:schemeClr w14:val="tx1"/>
                  </w14:solidFill>
                </w14:textFill>
              </w:rPr>
            </w:pPr>
          </w:p>
        </w:tc>
        <w:tc>
          <w:tcPr>
            <w:tcW w:w="695" w:type="pct"/>
            <w:noWrap w:val="0"/>
            <w:vAlign w:val="center"/>
          </w:tcPr>
          <w:p w14:paraId="0BD4C8D6">
            <w:pPr>
              <w:jc w:val="center"/>
              <w:rPr>
                <w:rFonts w:hint="eastAsia" w:ascii="宋体" w:hAnsi="宋体" w:cs="宋体"/>
                <w:color w:val="000000" w:themeColor="text1"/>
                <w:szCs w:val="21"/>
                <w:highlight w:val="none"/>
                <w14:textFill>
                  <w14:solidFill>
                    <w14:schemeClr w14:val="tx1"/>
                  </w14:solidFill>
                </w14:textFill>
              </w:rPr>
            </w:pPr>
          </w:p>
        </w:tc>
        <w:tc>
          <w:tcPr>
            <w:tcW w:w="463" w:type="pct"/>
            <w:noWrap w:val="0"/>
            <w:vAlign w:val="center"/>
          </w:tcPr>
          <w:p w14:paraId="62BFB4A8">
            <w:pPr>
              <w:jc w:val="center"/>
              <w:rPr>
                <w:rFonts w:hint="eastAsia" w:ascii="宋体" w:hAnsi="宋体" w:cs="宋体"/>
                <w:color w:val="000000" w:themeColor="text1"/>
                <w:szCs w:val="21"/>
                <w:highlight w:val="none"/>
                <w14:textFill>
                  <w14:solidFill>
                    <w14:schemeClr w14:val="tx1"/>
                  </w14:solidFill>
                </w14:textFill>
              </w:rPr>
            </w:pPr>
          </w:p>
        </w:tc>
      </w:tr>
    </w:tbl>
    <w:p w14:paraId="5613320A">
      <w:pPr>
        <w:rPr>
          <w:rFonts w:hint="eastAsia" w:ascii="宋体" w:hAnsi="宋体" w:cs="宋体"/>
          <w:color w:val="000000" w:themeColor="text1"/>
          <w:szCs w:val="21"/>
          <w:highlight w:val="none"/>
          <w14:textFill>
            <w14:solidFill>
              <w14:schemeClr w14:val="tx1"/>
            </w14:solidFill>
          </w14:textFill>
        </w:rPr>
      </w:pPr>
    </w:p>
    <w:p w14:paraId="06DBE6C6">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附件3：</w:t>
      </w:r>
    </w:p>
    <w:p w14:paraId="37010115">
      <w:pPr>
        <w:spacing w:before="156" w:beforeLines="50" w:after="156" w:afterLines="50"/>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工程质量保修书</w:t>
      </w:r>
    </w:p>
    <w:p w14:paraId="163600A0">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发包人（全称）：</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武进高新技术产业开发区创新发展中心</w:t>
      </w:r>
    </w:p>
    <w:p w14:paraId="38D34B4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承包人（全称）：</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     </w:t>
      </w:r>
    </w:p>
    <w:p w14:paraId="5F592194">
      <w:pPr>
        <w:spacing w:line="360" w:lineRule="auto"/>
        <w:rPr>
          <w:rFonts w:hint="eastAsia" w:ascii="宋体" w:hAnsi="宋体" w:cs="宋体"/>
          <w:color w:val="000000" w:themeColor="text1"/>
          <w:sz w:val="24"/>
          <w:szCs w:val="24"/>
          <w:highlight w:val="none"/>
          <w14:textFill>
            <w14:solidFill>
              <w14:schemeClr w14:val="tx1"/>
            </w14:solidFill>
          </w14:textFill>
        </w:rPr>
      </w:pPr>
    </w:p>
    <w:p w14:paraId="7D1E4EDE">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发包人和承包人根据《中华人民共和国建筑法》和《建设工程质量管理条例》，经协商一致就</w:t>
      </w:r>
      <w:r>
        <w:rPr>
          <w:rFonts w:hint="eastAsia" w:ascii="宋体" w:hAnsi="宋体" w:cs="宋体"/>
          <w:bCs/>
          <w:color w:val="000000" w:themeColor="text1"/>
          <w:sz w:val="24"/>
          <w:szCs w:val="24"/>
          <w:highlight w:val="none"/>
          <w:u w:val="single"/>
          <w:lang w:eastAsia="zh-CN"/>
          <w14:textFill>
            <w14:solidFill>
              <w14:schemeClr w14:val="tx1"/>
            </w14:solidFill>
          </w14:textFill>
        </w:rPr>
        <w:t>北区龚家工业园、贺北工业园等园区污水主管网建设工程</w:t>
      </w:r>
      <w:r>
        <w:rPr>
          <w:rFonts w:hint="eastAsia" w:ascii="宋体" w:hAnsi="宋体" w:cs="宋体"/>
          <w:color w:val="000000" w:themeColor="text1"/>
          <w:sz w:val="24"/>
          <w:szCs w:val="24"/>
          <w:highlight w:val="none"/>
          <w14:textFill>
            <w14:solidFill>
              <w14:schemeClr w14:val="tx1"/>
            </w14:solidFill>
          </w14:textFill>
        </w:rPr>
        <w:t>（工程全称）签订工程质量保修书。</w:t>
      </w:r>
    </w:p>
    <w:p w14:paraId="12776D0E">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一、工程质量保修范围和内容</w:t>
      </w:r>
    </w:p>
    <w:p w14:paraId="216975B2">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承包人在质量保修期内，按照有关法律规定和合同约定，承担工程质量保修责任。</w:t>
      </w:r>
    </w:p>
    <w:p w14:paraId="09CA6485">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质量保修范围包括电气管线、给排水管道、设备安装，以及双方约定的其他项目。具体保修的内容，双方约定如下：</w:t>
      </w:r>
    </w:p>
    <w:p w14:paraId="687693FD">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    按合同承包范围内容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46D22B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二、质量保修期</w:t>
      </w:r>
    </w:p>
    <w:p w14:paraId="473E7002">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根据《建设工程质量管理条例》及有关规定，工程的质量保修期如下：</w:t>
      </w:r>
    </w:p>
    <w:p w14:paraId="3388F54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地基基础工程和主体结构工程为设计文件规定的工程合理使用年限；</w:t>
      </w:r>
    </w:p>
    <w:p w14:paraId="2C300C62">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屋面防水工程、有防水要求的卫生间、房间和外墙面的防渗为</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年；</w:t>
      </w:r>
    </w:p>
    <w:p w14:paraId="6E888D7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装修工程为</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年；</w:t>
      </w:r>
    </w:p>
    <w:p w14:paraId="22D9F8F2">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电气管线、给排水管道、设备安装工程为</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  2  </w:t>
      </w:r>
      <w:r>
        <w:rPr>
          <w:rFonts w:hint="eastAsia" w:ascii="宋体" w:hAnsi="宋体" w:cs="宋体"/>
          <w:color w:val="000000" w:themeColor="text1"/>
          <w:sz w:val="24"/>
          <w:szCs w:val="24"/>
          <w:highlight w:val="none"/>
          <w14:textFill>
            <w14:solidFill>
              <w14:schemeClr w14:val="tx1"/>
            </w14:solidFill>
          </w14:textFill>
        </w:rPr>
        <w:t>年；</w:t>
      </w:r>
    </w:p>
    <w:p w14:paraId="0B65BD1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供热与供冷系统为</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个采暖期、供冷期；</w:t>
      </w:r>
    </w:p>
    <w:p w14:paraId="56188A5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住宅小区内的给排水设施、道路等配套工程为</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年；</w:t>
      </w:r>
    </w:p>
    <w:p w14:paraId="39EEC5B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其他项目保修期限约定如下：</w:t>
      </w:r>
    </w:p>
    <w:p w14:paraId="6DA4D4B0">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   按《建设工程质量管理条例》的规定保修期为贰年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2225D925">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质量保修期自工程竣工验收合格之日起计算。</w:t>
      </w:r>
    </w:p>
    <w:p w14:paraId="3E99A130">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三、缺陷责任期</w:t>
      </w:r>
    </w:p>
    <w:p w14:paraId="13D5B00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工程缺陷责任期为</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 24  </w:t>
      </w:r>
      <w:r>
        <w:rPr>
          <w:rFonts w:hint="eastAsia" w:ascii="宋体" w:hAnsi="宋体" w:cs="宋体"/>
          <w:color w:val="000000" w:themeColor="text1"/>
          <w:sz w:val="24"/>
          <w:szCs w:val="24"/>
          <w:highlight w:val="none"/>
          <w14:textFill>
            <w14:solidFill>
              <w14:schemeClr w14:val="tx1"/>
            </w14:solidFill>
          </w14:textFill>
        </w:rPr>
        <w:t>个月，缺陷责任期自工程通过竣工验收之日起计算。单位工程先于全部工程进行验收，单位工程缺陷责任期自单位工程验收合格之日起算。</w:t>
      </w:r>
    </w:p>
    <w:p w14:paraId="263788C5">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缺陷责任期终止后，发包人应退还剩余的质量保证金。</w:t>
      </w:r>
    </w:p>
    <w:p w14:paraId="20529E8B">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四、质量保修责任</w:t>
      </w:r>
    </w:p>
    <w:p w14:paraId="3B81145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属于保修范围、内容的项目，承包人应当在接到保修通知之日起7天内派人保修。承包人不在约定期限内派人保修的，发包人可以委托他人修理。</w:t>
      </w:r>
    </w:p>
    <w:p w14:paraId="418EAAAE">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发生紧急事故需抢修的，承包人在接到事故通知后，应当立即到达事故现场抢修。</w:t>
      </w:r>
    </w:p>
    <w:p w14:paraId="16D5223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F3E9DF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质量保修完成后，由发包人组织验收。</w:t>
      </w:r>
    </w:p>
    <w:p w14:paraId="50D2FF2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五、保修费用</w:t>
      </w:r>
    </w:p>
    <w:p w14:paraId="03B4E22D">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保修费用由造成质量缺陷的责任方承担。</w:t>
      </w:r>
    </w:p>
    <w:p w14:paraId="02B02ED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六、</w:t>
      </w:r>
      <w:r>
        <w:rPr>
          <w:rFonts w:hint="eastAsia" w:ascii="宋体" w:hAnsi="宋体" w:cs="宋体"/>
          <w:color w:val="000000" w:themeColor="text1"/>
          <w:sz w:val="24"/>
          <w:szCs w:val="24"/>
          <w:highlight w:val="none"/>
          <w14:textFill>
            <w14:solidFill>
              <w14:schemeClr w14:val="tx1"/>
            </w14:solidFill>
          </w14:textFill>
        </w:rPr>
        <w:t>双方约定的其他工程质量保修事项：</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质量保修金约定：①质量保修金为审定价的3%；②发包人在工程竣工验收满2年后30天内付清质量保修金（无息）</w:t>
      </w:r>
      <w:r>
        <w:rPr>
          <w:rFonts w:hint="eastAsia" w:ascii="宋体" w:hAnsi="宋体" w:cs="宋体"/>
          <w:color w:val="000000" w:themeColor="text1"/>
          <w:sz w:val="24"/>
          <w:szCs w:val="24"/>
          <w:highlight w:val="none"/>
          <w14:textFill>
            <w14:solidFill>
              <w14:schemeClr w14:val="tx1"/>
            </w14:solidFill>
          </w14:textFill>
        </w:rPr>
        <w:t>。</w:t>
      </w:r>
    </w:p>
    <w:p w14:paraId="48198B3D">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工程质量保修书由发包人、承包人在工程竣工验收前共同签署，作为施工合同附件，其有效期限至保修期满。</w:t>
      </w:r>
    </w:p>
    <w:p w14:paraId="5CA399B4">
      <w:pPr>
        <w:spacing w:line="360" w:lineRule="auto"/>
        <w:ind w:firstLine="420"/>
        <w:rPr>
          <w:rFonts w:hint="eastAsia" w:ascii="宋体" w:hAnsi="宋体" w:cs="宋体"/>
          <w:color w:val="000000" w:themeColor="text1"/>
          <w:sz w:val="24"/>
          <w:szCs w:val="24"/>
          <w:highlight w:val="none"/>
          <w14:textFill>
            <w14:solidFill>
              <w14:schemeClr w14:val="tx1"/>
            </w14:solidFill>
          </w14:textFill>
        </w:rPr>
      </w:pPr>
    </w:p>
    <w:p w14:paraId="2F51B14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发包人(公章)：            承包人(公章)：</w:t>
      </w:r>
    </w:p>
    <w:p w14:paraId="02383CD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                  地  址：</w:t>
      </w:r>
    </w:p>
    <w:p w14:paraId="7554446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法定代表人(签字)：        法定代表人(签字)：</w:t>
      </w:r>
    </w:p>
    <w:p w14:paraId="67B93FF5">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委托代理人(签字)：        委托代理人(签字)：</w:t>
      </w:r>
    </w:p>
    <w:p w14:paraId="1AD15E8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                  电  话：</w:t>
      </w:r>
    </w:p>
    <w:p w14:paraId="344E10FF">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                  传  真：</w:t>
      </w:r>
    </w:p>
    <w:p w14:paraId="5A01B777">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                开户银行：</w:t>
      </w:r>
    </w:p>
    <w:p w14:paraId="65F92C1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  号：                  账  号：</w:t>
      </w:r>
    </w:p>
    <w:p w14:paraId="384F5E7E">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                邮政编码：</w:t>
      </w:r>
    </w:p>
    <w:p w14:paraId="2D7974EF">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附件4：</w:t>
      </w:r>
    </w:p>
    <w:p w14:paraId="0F64AE74">
      <w:pPr>
        <w:spacing w:before="156" w:beforeLines="50" w:after="156" w:afterLines="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主要建设工程文件目录</w:t>
      </w:r>
    </w:p>
    <w:tbl>
      <w:tblPr>
        <w:tblStyle w:val="4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2008"/>
        <w:gridCol w:w="1313"/>
        <w:gridCol w:w="1491"/>
        <w:gridCol w:w="1279"/>
        <w:gridCol w:w="1491"/>
        <w:gridCol w:w="1715"/>
      </w:tblGrid>
      <w:tr w14:paraId="7C7771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80" w:type="pct"/>
            <w:tcBorders>
              <w:top w:val="single" w:color="auto" w:sz="12" w:space="0"/>
              <w:bottom w:val="double" w:color="auto" w:sz="6" w:space="0"/>
            </w:tcBorders>
            <w:noWrap w:val="0"/>
            <w:vAlign w:val="center"/>
          </w:tcPr>
          <w:p w14:paraId="7E9F51C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文件名称</w:t>
            </w:r>
          </w:p>
        </w:tc>
        <w:tc>
          <w:tcPr>
            <w:tcW w:w="706" w:type="pct"/>
            <w:tcBorders>
              <w:top w:val="single" w:color="auto" w:sz="12" w:space="0"/>
              <w:bottom w:val="double" w:color="auto" w:sz="6" w:space="0"/>
            </w:tcBorders>
            <w:noWrap w:val="0"/>
            <w:vAlign w:val="center"/>
          </w:tcPr>
          <w:p w14:paraId="3877775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套数</w:t>
            </w:r>
          </w:p>
        </w:tc>
        <w:tc>
          <w:tcPr>
            <w:tcW w:w="802" w:type="pct"/>
            <w:tcBorders>
              <w:top w:val="single" w:color="auto" w:sz="12" w:space="0"/>
              <w:bottom w:val="double" w:color="auto" w:sz="6" w:space="0"/>
            </w:tcBorders>
            <w:noWrap w:val="0"/>
            <w:vAlign w:val="center"/>
          </w:tcPr>
          <w:p w14:paraId="7952A23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费用（元）</w:t>
            </w:r>
          </w:p>
        </w:tc>
        <w:tc>
          <w:tcPr>
            <w:tcW w:w="688" w:type="pct"/>
            <w:tcBorders>
              <w:top w:val="single" w:color="auto" w:sz="12" w:space="0"/>
              <w:bottom w:val="double" w:color="auto" w:sz="6" w:space="0"/>
            </w:tcBorders>
            <w:noWrap w:val="0"/>
            <w:vAlign w:val="center"/>
          </w:tcPr>
          <w:p w14:paraId="5B8F88A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w:t>
            </w:r>
          </w:p>
        </w:tc>
        <w:tc>
          <w:tcPr>
            <w:tcW w:w="802" w:type="pct"/>
            <w:tcBorders>
              <w:top w:val="single" w:color="auto" w:sz="12" w:space="0"/>
              <w:bottom w:val="double" w:color="auto" w:sz="6" w:space="0"/>
            </w:tcBorders>
            <w:noWrap w:val="0"/>
            <w:vAlign w:val="top"/>
          </w:tcPr>
          <w:p w14:paraId="24DDDD89">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移交时间</w:t>
            </w:r>
          </w:p>
        </w:tc>
        <w:tc>
          <w:tcPr>
            <w:tcW w:w="922" w:type="pct"/>
            <w:tcBorders>
              <w:top w:val="single" w:color="auto" w:sz="12" w:space="0"/>
              <w:bottom w:val="double" w:color="auto" w:sz="6" w:space="0"/>
            </w:tcBorders>
            <w:noWrap w:val="0"/>
            <w:vAlign w:val="top"/>
          </w:tcPr>
          <w:p w14:paraId="3DF45562">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责任人</w:t>
            </w:r>
          </w:p>
        </w:tc>
      </w:tr>
      <w:tr w14:paraId="4220CC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tcBorders>
              <w:top w:val="double" w:color="auto" w:sz="6" w:space="0"/>
              <w:bottom w:val="single" w:color="auto" w:sz="6" w:space="0"/>
            </w:tcBorders>
            <w:noWrap w:val="0"/>
            <w:vAlign w:val="center"/>
          </w:tcPr>
          <w:p w14:paraId="61EEEE7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c>
          <w:tcPr>
            <w:tcW w:w="706" w:type="pct"/>
            <w:tcBorders>
              <w:top w:val="double" w:color="auto" w:sz="6" w:space="0"/>
              <w:bottom w:val="single" w:color="auto" w:sz="6" w:space="0"/>
            </w:tcBorders>
            <w:noWrap w:val="0"/>
            <w:vAlign w:val="center"/>
          </w:tcPr>
          <w:p w14:paraId="7C0C2E8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tcBorders>
              <w:top w:val="double" w:color="auto" w:sz="6" w:space="0"/>
              <w:bottom w:val="single" w:color="auto" w:sz="6" w:space="0"/>
            </w:tcBorders>
            <w:noWrap w:val="0"/>
            <w:vAlign w:val="center"/>
          </w:tcPr>
          <w:p w14:paraId="44D07F8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88" w:type="pct"/>
            <w:tcBorders>
              <w:top w:val="double" w:color="auto" w:sz="6" w:space="0"/>
              <w:bottom w:val="single" w:color="auto" w:sz="6" w:space="0"/>
            </w:tcBorders>
            <w:noWrap w:val="0"/>
            <w:vAlign w:val="center"/>
          </w:tcPr>
          <w:p w14:paraId="0B06C8B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tcBorders>
              <w:top w:val="double" w:color="auto" w:sz="6" w:space="0"/>
              <w:bottom w:val="single" w:color="auto" w:sz="6" w:space="0"/>
            </w:tcBorders>
            <w:noWrap w:val="0"/>
            <w:vAlign w:val="center"/>
          </w:tcPr>
          <w:p w14:paraId="55842FE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22" w:type="pct"/>
            <w:tcBorders>
              <w:top w:val="double" w:color="auto" w:sz="6" w:space="0"/>
              <w:bottom w:val="single" w:color="auto" w:sz="6" w:space="0"/>
            </w:tcBorders>
            <w:noWrap w:val="0"/>
            <w:vAlign w:val="center"/>
          </w:tcPr>
          <w:p w14:paraId="12F0D91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95D84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tcBorders>
              <w:top w:val="nil"/>
            </w:tcBorders>
            <w:noWrap w:val="0"/>
            <w:vAlign w:val="center"/>
          </w:tcPr>
          <w:p w14:paraId="378014D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06" w:type="pct"/>
            <w:tcBorders>
              <w:top w:val="nil"/>
            </w:tcBorders>
            <w:noWrap w:val="0"/>
            <w:vAlign w:val="center"/>
          </w:tcPr>
          <w:p w14:paraId="691E410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tcBorders>
              <w:top w:val="nil"/>
            </w:tcBorders>
            <w:noWrap w:val="0"/>
            <w:vAlign w:val="center"/>
          </w:tcPr>
          <w:p w14:paraId="13FA10F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88" w:type="pct"/>
            <w:tcBorders>
              <w:top w:val="nil"/>
            </w:tcBorders>
            <w:noWrap w:val="0"/>
            <w:vAlign w:val="center"/>
          </w:tcPr>
          <w:p w14:paraId="67B45F9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tcBorders>
              <w:top w:val="nil"/>
            </w:tcBorders>
            <w:noWrap w:val="0"/>
            <w:vAlign w:val="center"/>
          </w:tcPr>
          <w:p w14:paraId="3669751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22" w:type="pct"/>
            <w:tcBorders>
              <w:top w:val="nil"/>
            </w:tcBorders>
            <w:noWrap w:val="0"/>
            <w:vAlign w:val="center"/>
          </w:tcPr>
          <w:p w14:paraId="051CDE9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3116F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center"/>
          </w:tcPr>
          <w:p w14:paraId="49AF211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06" w:type="pct"/>
            <w:noWrap w:val="0"/>
            <w:vAlign w:val="center"/>
          </w:tcPr>
          <w:p w14:paraId="2BA9B2D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0864399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88" w:type="pct"/>
            <w:noWrap w:val="0"/>
            <w:vAlign w:val="center"/>
          </w:tcPr>
          <w:p w14:paraId="36FB7D2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0210D1B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22" w:type="pct"/>
            <w:noWrap w:val="0"/>
            <w:vAlign w:val="center"/>
          </w:tcPr>
          <w:p w14:paraId="3EF63E4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10105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center"/>
          </w:tcPr>
          <w:p w14:paraId="2FF2BE9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06" w:type="pct"/>
            <w:noWrap w:val="0"/>
            <w:vAlign w:val="center"/>
          </w:tcPr>
          <w:p w14:paraId="0119DA7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1CDECEA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88" w:type="pct"/>
            <w:noWrap w:val="0"/>
            <w:vAlign w:val="center"/>
          </w:tcPr>
          <w:p w14:paraId="7776854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19A78A9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22" w:type="pct"/>
            <w:noWrap w:val="0"/>
            <w:vAlign w:val="center"/>
          </w:tcPr>
          <w:p w14:paraId="1EB2178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0BF5E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center"/>
          </w:tcPr>
          <w:p w14:paraId="1102EC3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06" w:type="pct"/>
            <w:noWrap w:val="0"/>
            <w:vAlign w:val="center"/>
          </w:tcPr>
          <w:p w14:paraId="1B0BF8F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4B3F6A0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88" w:type="pct"/>
            <w:noWrap w:val="0"/>
            <w:vAlign w:val="center"/>
          </w:tcPr>
          <w:p w14:paraId="6859456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52594DB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22" w:type="pct"/>
            <w:noWrap w:val="0"/>
            <w:vAlign w:val="center"/>
          </w:tcPr>
          <w:p w14:paraId="4A97E66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96FCF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center"/>
          </w:tcPr>
          <w:p w14:paraId="26EAC20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06" w:type="pct"/>
            <w:noWrap w:val="0"/>
            <w:vAlign w:val="center"/>
          </w:tcPr>
          <w:p w14:paraId="0FF0AC6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38FE11C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88" w:type="pct"/>
            <w:noWrap w:val="0"/>
            <w:vAlign w:val="center"/>
          </w:tcPr>
          <w:p w14:paraId="0F6BCC9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2367C36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22" w:type="pct"/>
            <w:noWrap w:val="0"/>
            <w:vAlign w:val="center"/>
          </w:tcPr>
          <w:p w14:paraId="7D769EE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C7DC2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center"/>
          </w:tcPr>
          <w:p w14:paraId="2821D2D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06" w:type="pct"/>
            <w:noWrap w:val="0"/>
            <w:vAlign w:val="center"/>
          </w:tcPr>
          <w:p w14:paraId="75123C6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2413061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88" w:type="pct"/>
            <w:noWrap w:val="0"/>
            <w:vAlign w:val="center"/>
          </w:tcPr>
          <w:p w14:paraId="423314A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60304B4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22" w:type="pct"/>
            <w:noWrap w:val="0"/>
            <w:vAlign w:val="center"/>
          </w:tcPr>
          <w:p w14:paraId="3778F37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6E9EC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center"/>
          </w:tcPr>
          <w:p w14:paraId="5DDA4C6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06" w:type="pct"/>
            <w:noWrap w:val="0"/>
            <w:vAlign w:val="center"/>
          </w:tcPr>
          <w:p w14:paraId="68DAEE0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10392DA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88" w:type="pct"/>
            <w:noWrap w:val="0"/>
            <w:vAlign w:val="center"/>
          </w:tcPr>
          <w:p w14:paraId="2A3877D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750E620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22" w:type="pct"/>
            <w:noWrap w:val="0"/>
            <w:vAlign w:val="center"/>
          </w:tcPr>
          <w:p w14:paraId="221F35B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297C9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top"/>
          </w:tcPr>
          <w:p w14:paraId="41F59364">
            <w:pPr>
              <w:rPr>
                <w:rFonts w:hint="eastAsia" w:ascii="宋体" w:hAnsi="宋体" w:cs="宋体"/>
                <w:color w:val="000000" w:themeColor="text1"/>
                <w:szCs w:val="21"/>
                <w:highlight w:val="none"/>
                <w14:textFill>
                  <w14:solidFill>
                    <w14:schemeClr w14:val="tx1"/>
                  </w14:solidFill>
                </w14:textFill>
              </w:rPr>
            </w:pPr>
          </w:p>
        </w:tc>
        <w:tc>
          <w:tcPr>
            <w:tcW w:w="706" w:type="pct"/>
            <w:noWrap w:val="0"/>
            <w:vAlign w:val="top"/>
          </w:tcPr>
          <w:p w14:paraId="29CCAF7C">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071C7422">
            <w:pPr>
              <w:rPr>
                <w:rFonts w:hint="eastAsia" w:ascii="宋体" w:hAnsi="宋体" w:cs="宋体"/>
                <w:color w:val="000000" w:themeColor="text1"/>
                <w:szCs w:val="21"/>
                <w:highlight w:val="none"/>
                <w14:textFill>
                  <w14:solidFill>
                    <w14:schemeClr w14:val="tx1"/>
                  </w14:solidFill>
                </w14:textFill>
              </w:rPr>
            </w:pPr>
          </w:p>
        </w:tc>
        <w:tc>
          <w:tcPr>
            <w:tcW w:w="688" w:type="pct"/>
            <w:noWrap w:val="0"/>
            <w:vAlign w:val="top"/>
          </w:tcPr>
          <w:p w14:paraId="3AF113CC">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2C54DD81">
            <w:pPr>
              <w:rPr>
                <w:rFonts w:hint="eastAsia" w:ascii="宋体" w:hAnsi="宋体" w:cs="宋体"/>
                <w:color w:val="000000" w:themeColor="text1"/>
                <w:szCs w:val="21"/>
                <w:highlight w:val="none"/>
                <w14:textFill>
                  <w14:solidFill>
                    <w14:schemeClr w14:val="tx1"/>
                  </w14:solidFill>
                </w14:textFill>
              </w:rPr>
            </w:pPr>
          </w:p>
        </w:tc>
        <w:tc>
          <w:tcPr>
            <w:tcW w:w="922" w:type="pct"/>
            <w:noWrap w:val="0"/>
            <w:vAlign w:val="top"/>
          </w:tcPr>
          <w:p w14:paraId="3D9D79A8">
            <w:pPr>
              <w:rPr>
                <w:rFonts w:hint="eastAsia" w:ascii="宋体" w:hAnsi="宋体" w:cs="宋体"/>
                <w:color w:val="000000" w:themeColor="text1"/>
                <w:szCs w:val="21"/>
                <w:highlight w:val="none"/>
                <w14:textFill>
                  <w14:solidFill>
                    <w14:schemeClr w14:val="tx1"/>
                  </w14:solidFill>
                </w14:textFill>
              </w:rPr>
            </w:pPr>
          </w:p>
        </w:tc>
      </w:tr>
      <w:tr w14:paraId="6A8C5F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center"/>
          </w:tcPr>
          <w:p w14:paraId="5629FD3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06" w:type="pct"/>
            <w:noWrap w:val="0"/>
            <w:vAlign w:val="center"/>
          </w:tcPr>
          <w:p w14:paraId="620660E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3BE53E7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688" w:type="pct"/>
            <w:noWrap w:val="0"/>
            <w:vAlign w:val="center"/>
          </w:tcPr>
          <w:p w14:paraId="5158641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802" w:type="pct"/>
            <w:noWrap w:val="0"/>
            <w:vAlign w:val="center"/>
          </w:tcPr>
          <w:p w14:paraId="4724B50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22" w:type="pct"/>
            <w:noWrap w:val="0"/>
            <w:vAlign w:val="center"/>
          </w:tcPr>
          <w:p w14:paraId="63D2C99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97D34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top"/>
          </w:tcPr>
          <w:p w14:paraId="19B8BA04">
            <w:pPr>
              <w:rPr>
                <w:rFonts w:hint="eastAsia" w:ascii="宋体" w:hAnsi="宋体" w:cs="宋体"/>
                <w:color w:val="000000" w:themeColor="text1"/>
                <w:szCs w:val="21"/>
                <w:highlight w:val="none"/>
                <w14:textFill>
                  <w14:solidFill>
                    <w14:schemeClr w14:val="tx1"/>
                  </w14:solidFill>
                </w14:textFill>
              </w:rPr>
            </w:pPr>
          </w:p>
        </w:tc>
        <w:tc>
          <w:tcPr>
            <w:tcW w:w="706" w:type="pct"/>
            <w:noWrap w:val="0"/>
            <w:vAlign w:val="top"/>
          </w:tcPr>
          <w:p w14:paraId="2C33BF90">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77D13C02">
            <w:pPr>
              <w:rPr>
                <w:rFonts w:hint="eastAsia" w:ascii="宋体" w:hAnsi="宋体" w:cs="宋体"/>
                <w:color w:val="000000" w:themeColor="text1"/>
                <w:szCs w:val="21"/>
                <w:highlight w:val="none"/>
                <w14:textFill>
                  <w14:solidFill>
                    <w14:schemeClr w14:val="tx1"/>
                  </w14:solidFill>
                </w14:textFill>
              </w:rPr>
            </w:pPr>
          </w:p>
        </w:tc>
        <w:tc>
          <w:tcPr>
            <w:tcW w:w="688" w:type="pct"/>
            <w:noWrap w:val="0"/>
            <w:vAlign w:val="top"/>
          </w:tcPr>
          <w:p w14:paraId="3B145716">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5376ABA0">
            <w:pPr>
              <w:rPr>
                <w:rFonts w:hint="eastAsia" w:ascii="宋体" w:hAnsi="宋体" w:cs="宋体"/>
                <w:color w:val="000000" w:themeColor="text1"/>
                <w:szCs w:val="21"/>
                <w:highlight w:val="none"/>
                <w14:textFill>
                  <w14:solidFill>
                    <w14:schemeClr w14:val="tx1"/>
                  </w14:solidFill>
                </w14:textFill>
              </w:rPr>
            </w:pPr>
          </w:p>
        </w:tc>
        <w:tc>
          <w:tcPr>
            <w:tcW w:w="922" w:type="pct"/>
            <w:noWrap w:val="0"/>
            <w:vAlign w:val="top"/>
          </w:tcPr>
          <w:p w14:paraId="0D4811D1">
            <w:pPr>
              <w:rPr>
                <w:rFonts w:hint="eastAsia" w:ascii="宋体" w:hAnsi="宋体" w:cs="宋体"/>
                <w:color w:val="000000" w:themeColor="text1"/>
                <w:szCs w:val="21"/>
                <w:highlight w:val="none"/>
                <w14:textFill>
                  <w14:solidFill>
                    <w14:schemeClr w14:val="tx1"/>
                  </w14:solidFill>
                </w14:textFill>
              </w:rPr>
            </w:pPr>
          </w:p>
        </w:tc>
      </w:tr>
      <w:tr w14:paraId="22FE63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top"/>
          </w:tcPr>
          <w:p w14:paraId="2546776A">
            <w:pPr>
              <w:rPr>
                <w:rFonts w:hint="eastAsia" w:ascii="宋体" w:hAnsi="宋体" w:cs="宋体"/>
                <w:color w:val="000000" w:themeColor="text1"/>
                <w:szCs w:val="21"/>
                <w:highlight w:val="none"/>
                <w14:textFill>
                  <w14:solidFill>
                    <w14:schemeClr w14:val="tx1"/>
                  </w14:solidFill>
                </w14:textFill>
              </w:rPr>
            </w:pPr>
          </w:p>
        </w:tc>
        <w:tc>
          <w:tcPr>
            <w:tcW w:w="706" w:type="pct"/>
            <w:noWrap w:val="0"/>
            <w:vAlign w:val="top"/>
          </w:tcPr>
          <w:p w14:paraId="0020EED2">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7E11F9B6">
            <w:pPr>
              <w:rPr>
                <w:rFonts w:hint="eastAsia" w:ascii="宋体" w:hAnsi="宋体" w:cs="宋体"/>
                <w:color w:val="000000" w:themeColor="text1"/>
                <w:szCs w:val="21"/>
                <w:highlight w:val="none"/>
                <w14:textFill>
                  <w14:solidFill>
                    <w14:schemeClr w14:val="tx1"/>
                  </w14:solidFill>
                </w14:textFill>
              </w:rPr>
            </w:pPr>
          </w:p>
        </w:tc>
        <w:tc>
          <w:tcPr>
            <w:tcW w:w="688" w:type="pct"/>
            <w:noWrap w:val="0"/>
            <w:vAlign w:val="top"/>
          </w:tcPr>
          <w:p w14:paraId="6A94CB16">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2242BC0E">
            <w:pPr>
              <w:rPr>
                <w:rFonts w:hint="eastAsia" w:ascii="宋体" w:hAnsi="宋体" w:cs="宋体"/>
                <w:color w:val="000000" w:themeColor="text1"/>
                <w:szCs w:val="21"/>
                <w:highlight w:val="none"/>
                <w14:textFill>
                  <w14:solidFill>
                    <w14:schemeClr w14:val="tx1"/>
                  </w14:solidFill>
                </w14:textFill>
              </w:rPr>
            </w:pPr>
          </w:p>
        </w:tc>
        <w:tc>
          <w:tcPr>
            <w:tcW w:w="922" w:type="pct"/>
            <w:noWrap w:val="0"/>
            <w:vAlign w:val="top"/>
          </w:tcPr>
          <w:p w14:paraId="346256D1">
            <w:pPr>
              <w:rPr>
                <w:rFonts w:hint="eastAsia" w:ascii="宋体" w:hAnsi="宋体" w:cs="宋体"/>
                <w:color w:val="000000" w:themeColor="text1"/>
                <w:szCs w:val="21"/>
                <w:highlight w:val="none"/>
                <w14:textFill>
                  <w14:solidFill>
                    <w14:schemeClr w14:val="tx1"/>
                  </w14:solidFill>
                </w14:textFill>
              </w:rPr>
            </w:pPr>
          </w:p>
        </w:tc>
      </w:tr>
      <w:tr w14:paraId="7937C4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top"/>
          </w:tcPr>
          <w:p w14:paraId="4E49C63A">
            <w:pPr>
              <w:rPr>
                <w:rFonts w:hint="eastAsia" w:ascii="宋体" w:hAnsi="宋体" w:cs="宋体"/>
                <w:color w:val="000000" w:themeColor="text1"/>
                <w:szCs w:val="21"/>
                <w:highlight w:val="none"/>
                <w14:textFill>
                  <w14:solidFill>
                    <w14:schemeClr w14:val="tx1"/>
                  </w14:solidFill>
                </w14:textFill>
              </w:rPr>
            </w:pPr>
          </w:p>
        </w:tc>
        <w:tc>
          <w:tcPr>
            <w:tcW w:w="706" w:type="pct"/>
            <w:noWrap w:val="0"/>
            <w:vAlign w:val="top"/>
          </w:tcPr>
          <w:p w14:paraId="57C61D54">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0CE94550">
            <w:pPr>
              <w:rPr>
                <w:rFonts w:hint="eastAsia" w:ascii="宋体" w:hAnsi="宋体" w:cs="宋体"/>
                <w:color w:val="000000" w:themeColor="text1"/>
                <w:szCs w:val="21"/>
                <w:highlight w:val="none"/>
                <w14:textFill>
                  <w14:solidFill>
                    <w14:schemeClr w14:val="tx1"/>
                  </w14:solidFill>
                </w14:textFill>
              </w:rPr>
            </w:pPr>
          </w:p>
        </w:tc>
        <w:tc>
          <w:tcPr>
            <w:tcW w:w="688" w:type="pct"/>
            <w:noWrap w:val="0"/>
            <w:vAlign w:val="top"/>
          </w:tcPr>
          <w:p w14:paraId="41C545CF">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7C58957D">
            <w:pPr>
              <w:rPr>
                <w:rFonts w:hint="eastAsia" w:ascii="宋体" w:hAnsi="宋体" w:cs="宋体"/>
                <w:color w:val="000000" w:themeColor="text1"/>
                <w:szCs w:val="21"/>
                <w:highlight w:val="none"/>
                <w14:textFill>
                  <w14:solidFill>
                    <w14:schemeClr w14:val="tx1"/>
                  </w14:solidFill>
                </w14:textFill>
              </w:rPr>
            </w:pPr>
          </w:p>
        </w:tc>
        <w:tc>
          <w:tcPr>
            <w:tcW w:w="922" w:type="pct"/>
            <w:noWrap w:val="0"/>
            <w:vAlign w:val="top"/>
          </w:tcPr>
          <w:p w14:paraId="268A653B">
            <w:pPr>
              <w:rPr>
                <w:rFonts w:hint="eastAsia" w:ascii="宋体" w:hAnsi="宋体" w:cs="宋体"/>
                <w:color w:val="000000" w:themeColor="text1"/>
                <w:szCs w:val="21"/>
                <w:highlight w:val="none"/>
                <w14:textFill>
                  <w14:solidFill>
                    <w14:schemeClr w14:val="tx1"/>
                  </w14:solidFill>
                </w14:textFill>
              </w:rPr>
            </w:pPr>
          </w:p>
        </w:tc>
      </w:tr>
      <w:tr w14:paraId="23F820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top"/>
          </w:tcPr>
          <w:p w14:paraId="4F8DCC70">
            <w:pPr>
              <w:rPr>
                <w:rFonts w:hint="eastAsia" w:ascii="宋体" w:hAnsi="宋体" w:cs="宋体"/>
                <w:color w:val="000000" w:themeColor="text1"/>
                <w:szCs w:val="21"/>
                <w:highlight w:val="none"/>
                <w14:textFill>
                  <w14:solidFill>
                    <w14:schemeClr w14:val="tx1"/>
                  </w14:solidFill>
                </w14:textFill>
              </w:rPr>
            </w:pPr>
          </w:p>
        </w:tc>
        <w:tc>
          <w:tcPr>
            <w:tcW w:w="706" w:type="pct"/>
            <w:noWrap w:val="0"/>
            <w:vAlign w:val="top"/>
          </w:tcPr>
          <w:p w14:paraId="2E76D0AE">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4E5C47CC">
            <w:pPr>
              <w:rPr>
                <w:rFonts w:hint="eastAsia" w:ascii="宋体" w:hAnsi="宋体" w:cs="宋体"/>
                <w:color w:val="000000" w:themeColor="text1"/>
                <w:szCs w:val="21"/>
                <w:highlight w:val="none"/>
                <w14:textFill>
                  <w14:solidFill>
                    <w14:schemeClr w14:val="tx1"/>
                  </w14:solidFill>
                </w14:textFill>
              </w:rPr>
            </w:pPr>
          </w:p>
        </w:tc>
        <w:tc>
          <w:tcPr>
            <w:tcW w:w="688" w:type="pct"/>
            <w:noWrap w:val="0"/>
            <w:vAlign w:val="top"/>
          </w:tcPr>
          <w:p w14:paraId="4A1113A6">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7B47DE3C">
            <w:pPr>
              <w:rPr>
                <w:rFonts w:hint="eastAsia" w:ascii="宋体" w:hAnsi="宋体" w:cs="宋体"/>
                <w:color w:val="000000" w:themeColor="text1"/>
                <w:szCs w:val="21"/>
                <w:highlight w:val="none"/>
                <w14:textFill>
                  <w14:solidFill>
                    <w14:schemeClr w14:val="tx1"/>
                  </w14:solidFill>
                </w14:textFill>
              </w:rPr>
            </w:pPr>
          </w:p>
        </w:tc>
        <w:tc>
          <w:tcPr>
            <w:tcW w:w="922" w:type="pct"/>
            <w:noWrap w:val="0"/>
            <w:vAlign w:val="top"/>
          </w:tcPr>
          <w:p w14:paraId="0FA81FAC">
            <w:pPr>
              <w:rPr>
                <w:rFonts w:hint="eastAsia" w:ascii="宋体" w:hAnsi="宋体" w:cs="宋体"/>
                <w:color w:val="000000" w:themeColor="text1"/>
                <w:szCs w:val="21"/>
                <w:highlight w:val="none"/>
                <w14:textFill>
                  <w14:solidFill>
                    <w14:schemeClr w14:val="tx1"/>
                  </w14:solidFill>
                </w14:textFill>
              </w:rPr>
            </w:pPr>
          </w:p>
        </w:tc>
      </w:tr>
      <w:tr w14:paraId="27FB9F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top"/>
          </w:tcPr>
          <w:p w14:paraId="32B20C61">
            <w:pPr>
              <w:rPr>
                <w:rFonts w:hint="eastAsia" w:ascii="宋体" w:hAnsi="宋体" w:cs="宋体"/>
                <w:color w:val="000000" w:themeColor="text1"/>
                <w:szCs w:val="21"/>
                <w:highlight w:val="none"/>
                <w14:textFill>
                  <w14:solidFill>
                    <w14:schemeClr w14:val="tx1"/>
                  </w14:solidFill>
                </w14:textFill>
              </w:rPr>
            </w:pPr>
          </w:p>
        </w:tc>
        <w:tc>
          <w:tcPr>
            <w:tcW w:w="706" w:type="pct"/>
            <w:noWrap w:val="0"/>
            <w:vAlign w:val="top"/>
          </w:tcPr>
          <w:p w14:paraId="3A319FD6">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0568F94E">
            <w:pPr>
              <w:rPr>
                <w:rFonts w:hint="eastAsia" w:ascii="宋体" w:hAnsi="宋体" w:cs="宋体"/>
                <w:color w:val="000000" w:themeColor="text1"/>
                <w:szCs w:val="21"/>
                <w:highlight w:val="none"/>
                <w14:textFill>
                  <w14:solidFill>
                    <w14:schemeClr w14:val="tx1"/>
                  </w14:solidFill>
                </w14:textFill>
              </w:rPr>
            </w:pPr>
          </w:p>
        </w:tc>
        <w:tc>
          <w:tcPr>
            <w:tcW w:w="688" w:type="pct"/>
            <w:noWrap w:val="0"/>
            <w:vAlign w:val="top"/>
          </w:tcPr>
          <w:p w14:paraId="3BCD074F">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755BC94A">
            <w:pPr>
              <w:rPr>
                <w:rFonts w:hint="eastAsia" w:ascii="宋体" w:hAnsi="宋体" w:cs="宋体"/>
                <w:color w:val="000000" w:themeColor="text1"/>
                <w:szCs w:val="21"/>
                <w:highlight w:val="none"/>
                <w14:textFill>
                  <w14:solidFill>
                    <w14:schemeClr w14:val="tx1"/>
                  </w14:solidFill>
                </w14:textFill>
              </w:rPr>
            </w:pPr>
          </w:p>
        </w:tc>
        <w:tc>
          <w:tcPr>
            <w:tcW w:w="922" w:type="pct"/>
            <w:noWrap w:val="0"/>
            <w:vAlign w:val="top"/>
          </w:tcPr>
          <w:p w14:paraId="0BA96397">
            <w:pPr>
              <w:rPr>
                <w:rFonts w:hint="eastAsia" w:ascii="宋体" w:hAnsi="宋体" w:cs="宋体"/>
                <w:color w:val="000000" w:themeColor="text1"/>
                <w:szCs w:val="21"/>
                <w:highlight w:val="none"/>
                <w14:textFill>
                  <w14:solidFill>
                    <w14:schemeClr w14:val="tx1"/>
                  </w14:solidFill>
                </w14:textFill>
              </w:rPr>
            </w:pPr>
          </w:p>
        </w:tc>
      </w:tr>
      <w:tr w14:paraId="492C7A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top"/>
          </w:tcPr>
          <w:p w14:paraId="07B48A7F">
            <w:pPr>
              <w:rPr>
                <w:rFonts w:hint="eastAsia" w:ascii="宋体" w:hAnsi="宋体" w:cs="宋体"/>
                <w:color w:val="000000" w:themeColor="text1"/>
                <w:szCs w:val="21"/>
                <w:highlight w:val="none"/>
                <w14:textFill>
                  <w14:solidFill>
                    <w14:schemeClr w14:val="tx1"/>
                  </w14:solidFill>
                </w14:textFill>
              </w:rPr>
            </w:pPr>
          </w:p>
        </w:tc>
        <w:tc>
          <w:tcPr>
            <w:tcW w:w="706" w:type="pct"/>
            <w:noWrap w:val="0"/>
            <w:vAlign w:val="top"/>
          </w:tcPr>
          <w:p w14:paraId="6791C559">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3D51F724">
            <w:pPr>
              <w:rPr>
                <w:rFonts w:hint="eastAsia" w:ascii="宋体" w:hAnsi="宋体" w:cs="宋体"/>
                <w:color w:val="000000" w:themeColor="text1"/>
                <w:szCs w:val="21"/>
                <w:highlight w:val="none"/>
                <w14:textFill>
                  <w14:solidFill>
                    <w14:schemeClr w14:val="tx1"/>
                  </w14:solidFill>
                </w14:textFill>
              </w:rPr>
            </w:pPr>
          </w:p>
        </w:tc>
        <w:tc>
          <w:tcPr>
            <w:tcW w:w="688" w:type="pct"/>
            <w:noWrap w:val="0"/>
            <w:vAlign w:val="top"/>
          </w:tcPr>
          <w:p w14:paraId="2424AC41">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3F09CA72">
            <w:pPr>
              <w:rPr>
                <w:rFonts w:hint="eastAsia" w:ascii="宋体" w:hAnsi="宋体" w:cs="宋体"/>
                <w:color w:val="000000" w:themeColor="text1"/>
                <w:szCs w:val="21"/>
                <w:highlight w:val="none"/>
                <w14:textFill>
                  <w14:solidFill>
                    <w14:schemeClr w14:val="tx1"/>
                  </w14:solidFill>
                </w14:textFill>
              </w:rPr>
            </w:pPr>
          </w:p>
        </w:tc>
        <w:tc>
          <w:tcPr>
            <w:tcW w:w="922" w:type="pct"/>
            <w:noWrap w:val="0"/>
            <w:vAlign w:val="top"/>
          </w:tcPr>
          <w:p w14:paraId="4D570F6E">
            <w:pPr>
              <w:rPr>
                <w:rFonts w:hint="eastAsia" w:ascii="宋体" w:hAnsi="宋体" w:cs="宋体"/>
                <w:color w:val="000000" w:themeColor="text1"/>
                <w:szCs w:val="21"/>
                <w:highlight w:val="none"/>
                <w14:textFill>
                  <w14:solidFill>
                    <w14:schemeClr w14:val="tx1"/>
                  </w14:solidFill>
                </w14:textFill>
              </w:rPr>
            </w:pPr>
          </w:p>
        </w:tc>
      </w:tr>
      <w:tr w14:paraId="33C033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top"/>
          </w:tcPr>
          <w:p w14:paraId="64B65DC5">
            <w:pPr>
              <w:rPr>
                <w:rFonts w:hint="eastAsia" w:ascii="宋体" w:hAnsi="宋体" w:cs="宋体"/>
                <w:color w:val="000000" w:themeColor="text1"/>
                <w:szCs w:val="21"/>
                <w:highlight w:val="none"/>
                <w14:textFill>
                  <w14:solidFill>
                    <w14:schemeClr w14:val="tx1"/>
                  </w14:solidFill>
                </w14:textFill>
              </w:rPr>
            </w:pPr>
          </w:p>
        </w:tc>
        <w:tc>
          <w:tcPr>
            <w:tcW w:w="706" w:type="pct"/>
            <w:noWrap w:val="0"/>
            <w:vAlign w:val="top"/>
          </w:tcPr>
          <w:p w14:paraId="06AAA3F3">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454AB38F">
            <w:pPr>
              <w:rPr>
                <w:rFonts w:hint="eastAsia" w:ascii="宋体" w:hAnsi="宋体" w:cs="宋体"/>
                <w:color w:val="000000" w:themeColor="text1"/>
                <w:szCs w:val="21"/>
                <w:highlight w:val="none"/>
                <w14:textFill>
                  <w14:solidFill>
                    <w14:schemeClr w14:val="tx1"/>
                  </w14:solidFill>
                </w14:textFill>
              </w:rPr>
            </w:pPr>
          </w:p>
        </w:tc>
        <w:tc>
          <w:tcPr>
            <w:tcW w:w="688" w:type="pct"/>
            <w:noWrap w:val="0"/>
            <w:vAlign w:val="top"/>
          </w:tcPr>
          <w:p w14:paraId="59BE86B8">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1EF91580">
            <w:pPr>
              <w:rPr>
                <w:rFonts w:hint="eastAsia" w:ascii="宋体" w:hAnsi="宋体" w:cs="宋体"/>
                <w:color w:val="000000" w:themeColor="text1"/>
                <w:szCs w:val="21"/>
                <w:highlight w:val="none"/>
                <w14:textFill>
                  <w14:solidFill>
                    <w14:schemeClr w14:val="tx1"/>
                  </w14:solidFill>
                </w14:textFill>
              </w:rPr>
            </w:pPr>
          </w:p>
        </w:tc>
        <w:tc>
          <w:tcPr>
            <w:tcW w:w="922" w:type="pct"/>
            <w:noWrap w:val="0"/>
            <w:vAlign w:val="top"/>
          </w:tcPr>
          <w:p w14:paraId="01A3816F">
            <w:pPr>
              <w:rPr>
                <w:rFonts w:hint="eastAsia" w:ascii="宋体" w:hAnsi="宋体" w:cs="宋体"/>
                <w:color w:val="000000" w:themeColor="text1"/>
                <w:szCs w:val="21"/>
                <w:highlight w:val="none"/>
                <w14:textFill>
                  <w14:solidFill>
                    <w14:schemeClr w14:val="tx1"/>
                  </w14:solidFill>
                </w14:textFill>
              </w:rPr>
            </w:pPr>
          </w:p>
        </w:tc>
      </w:tr>
      <w:tr w14:paraId="62BDC1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top"/>
          </w:tcPr>
          <w:p w14:paraId="1466A9ED">
            <w:pPr>
              <w:rPr>
                <w:rFonts w:hint="eastAsia" w:ascii="宋体" w:hAnsi="宋体" w:cs="宋体"/>
                <w:color w:val="000000" w:themeColor="text1"/>
                <w:szCs w:val="21"/>
                <w:highlight w:val="none"/>
                <w14:textFill>
                  <w14:solidFill>
                    <w14:schemeClr w14:val="tx1"/>
                  </w14:solidFill>
                </w14:textFill>
              </w:rPr>
            </w:pPr>
          </w:p>
        </w:tc>
        <w:tc>
          <w:tcPr>
            <w:tcW w:w="706" w:type="pct"/>
            <w:noWrap w:val="0"/>
            <w:vAlign w:val="top"/>
          </w:tcPr>
          <w:p w14:paraId="63C0E4CF">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40435314">
            <w:pPr>
              <w:rPr>
                <w:rFonts w:hint="eastAsia" w:ascii="宋体" w:hAnsi="宋体" w:cs="宋体"/>
                <w:color w:val="000000" w:themeColor="text1"/>
                <w:szCs w:val="21"/>
                <w:highlight w:val="none"/>
                <w14:textFill>
                  <w14:solidFill>
                    <w14:schemeClr w14:val="tx1"/>
                  </w14:solidFill>
                </w14:textFill>
              </w:rPr>
            </w:pPr>
          </w:p>
        </w:tc>
        <w:tc>
          <w:tcPr>
            <w:tcW w:w="688" w:type="pct"/>
            <w:noWrap w:val="0"/>
            <w:vAlign w:val="top"/>
          </w:tcPr>
          <w:p w14:paraId="356F350D">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1B21B122">
            <w:pPr>
              <w:rPr>
                <w:rFonts w:hint="eastAsia" w:ascii="宋体" w:hAnsi="宋体" w:cs="宋体"/>
                <w:color w:val="000000" w:themeColor="text1"/>
                <w:szCs w:val="21"/>
                <w:highlight w:val="none"/>
                <w14:textFill>
                  <w14:solidFill>
                    <w14:schemeClr w14:val="tx1"/>
                  </w14:solidFill>
                </w14:textFill>
              </w:rPr>
            </w:pPr>
          </w:p>
        </w:tc>
        <w:tc>
          <w:tcPr>
            <w:tcW w:w="922" w:type="pct"/>
            <w:noWrap w:val="0"/>
            <w:vAlign w:val="top"/>
          </w:tcPr>
          <w:p w14:paraId="13AA4EAA">
            <w:pPr>
              <w:rPr>
                <w:rFonts w:hint="eastAsia" w:ascii="宋体" w:hAnsi="宋体" w:cs="宋体"/>
                <w:color w:val="000000" w:themeColor="text1"/>
                <w:szCs w:val="21"/>
                <w:highlight w:val="none"/>
                <w14:textFill>
                  <w14:solidFill>
                    <w14:schemeClr w14:val="tx1"/>
                  </w14:solidFill>
                </w14:textFill>
              </w:rPr>
            </w:pPr>
          </w:p>
        </w:tc>
      </w:tr>
      <w:tr w14:paraId="6A1EE9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80" w:type="pct"/>
            <w:noWrap w:val="0"/>
            <w:vAlign w:val="top"/>
          </w:tcPr>
          <w:p w14:paraId="7EE7F1A4">
            <w:pPr>
              <w:rPr>
                <w:rFonts w:hint="eastAsia" w:ascii="宋体" w:hAnsi="宋体" w:cs="宋体"/>
                <w:color w:val="000000" w:themeColor="text1"/>
                <w:szCs w:val="21"/>
                <w:highlight w:val="none"/>
                <w14:textFill>
                  <w14:solidFill>
                    <w14:schemeClr w14:val="tx1"/>
                  </w14:solidFill>
                </w14:textFill>
              </w:rPr>
            </w:pPr>
          </w:p>
        </w:tc>
        <w:tc>
          <w:tcPr>
            <w:tcW w:w="706" w:type="pct"/>
            <w:noWrap w:val="0"/>
            <w:vAlign w:val="top"/>
          </w:tcPr>
          <w:p w14:paraId="7AA852E3">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634E2851">
            <w:pPr>
              <w:rPr>
                <w:rFonts w:hint="eastAsia" w:ascii="宋体" w:hAnsi="宋体" w:cs="宋体"/>
                <w:color w:val="000000" w:themeColor="text1"/>
                <w:szCs w:val="21"/>
                <w:highlight w:val="none"/>
                <w14:textFill>
                  <w14:solidFill>
                    <w14:schemeClr w14:val="tx1"/>
                  </w14:solidFill>
                </w14:textFill>
              </w:rPr>
            </w:pPr>
          </w:p>
        </w:tc>
        <w:tc>
          <w:tcPr>
            <w:tcW w:w="688" w:type="pct"/>
            <w:noWrap w:val="0"/>
            <w:vAlign w:val="top"/>
          </w:tcPr>
          <w:p w14:paraId="3053500F">
            <w:pPr>
              <w:rPr>
                <w:rFonts w:hint="eastAsia" w:ascii="宋体" w:hAnsi="宋体" w:cs="宋体"/>
                <w:color w:val="000000" w:themeColor="text1"/>
                <w:szCs w:val="21"/>
                <w:highlight w:val="none"/>
                <w14:textFill>
                  <w14:solidFill>
                    <w14:schemeClr w14:val="tx1"/>
                  </w14:solidFill>
                </w14:textFill>
              </w:rPr>
            </w:pPr>
          </w:p>
        </w:tc>
        <w:tc>
          <w:tcPr>
            <w:tcW w:w="802" w:type="pct"/>
            <w:noWrap w:val="0"/>
            <w:vAlign w:val="top"/>
          </w:tcPr>
          <w:p w14:paraId="26356DBB">
            <w:pPr>
              <w:rPr>
                <w:rFonts w:hint="eastAsia" w:ascii="宋体" w:hAnsi="宋体" w:cs="宋体"/>
                <w:color w:val="000000" w:themeColor="text1"/>
                <w:szCs w:val="21"/>
                <w:highlight w:val="none"/>
                <w14:textFill>
                  <w14:solidFill>
                    <w14:schemeClr w14:val="tx1"/>
                  </w14:solidFill>
                </w14:textFill>
              </w:rPr>
            </w:pPr>
          </w:p>
        </w:tc>
        <w:tc>
          <w:tcPr>
            <w:tcW w:w="922" w:type="pct"/>
            <w:noWrap w:val="0"/>
            <w:vAlign w:val="top"/>
          </w:tcPr>
          <w:p w14:paraId="43C27AF4">
            <w:pPr>
              <w:rPr>
                <w:rFonts w:hint="eastAsia" w:ascii="宋体" w:hAnsi="宋体" w:cs="宋体"/>
                <w:color w:val="000000" w:themeColor="text1"/>
                <w:szCs w:val="21"/>
                <w:highlight w:val="none"/>
                <w14:textFill>
                  <w14:solidFill>
                    <w14:schemeClr w14:val="tx1"/>
                  </w14:solidFill>
                </w14:textFill>
              </w:rPr>
            </w:pPr>
          </w:p>
        </w:tc>
      </w:tr>
    </w:tbl>
    <w:p w14:paraId="7486BF3A">
      <w:pPr>
        <w:rPr>
          <w:rFonts w:hint="eastAsia" w:ascii="宋体" w:hAnsi="宋体" w:cs="宋体"/>
          <w:color w:val="000000" w:themeColor="text1"/>
          <w:szCs w:val="21"/>
          <w:highlight w:val="none"/>
          <w14:textFill>
            <w14:solidFill>
              <w14:schemeClr w14:val="tx1"/>
            </w14:solidFill>
          </w14:textFill>
        </w:rPr>
      </w:pPr>
    </w:p>
    <w:p w14:paraId="6F5BD3A6">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附</w:t>
      </w:r>
      <w:bookmarkStart w:id="296" w:name="_Toc296346728"/>
      <w:bookmarkStart w:id="297" w:name="_Toc296891267"/>
      <w:bookmarkStart w:id="298" w:name="_Toc296347226"/>
      <w:bookmarkStart w:id="299" w:name="_Toc296944566"/>
      <w:bookmarkStart w:id="300" w:name="_Toc296503227"/>
      <w:bookmarkStart w:id="301" w:name="_Toc267261698"/>
      <w:bookmarkStart w:id="302" w:name="_Toc296891055"/>
      <w:r>
        <w:rPr>
          <w:rFonts w:hint="eastAsia" w:ascii="宋体" w:hAnsi="宋体" w:cs="宋体"/>
          <w:color w:val="000000" w:themeColor="text1"/>
          <w:szCs w:val="21"/>
          <w:highlight w:val="none"/>
          <w14:textFill>
            <w14:solidFill>
              <w14:schemeClr w14:val="tx1"/>
            </w14:solidFill>
          </w14:textFill>
        </w:rPr>
        <w:t>件5：</w:t>
      </w:r>
    </w:p>
    <w:bookmarkEnd w:id="296"/>
    <w:bookmarkEnd w:id="297"/>
    <w:bookmarkEnd w:id="298"/>
    <w:bookmarkEnd w:id="299"/>
    <w:bookmarkEnd w:id="300"/>
    <w:bookmarkEnd w:id="301"/>
    <w:bookmarkEnd w:id="302"/>
    <w:p w14:paraId="3A4AFD91">
      <w:pPr>
        <w:spacing w:before="156" w:beforeLines="50" w:after="156" w:afterLines="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承包人用于本工程施工的机械设备表</w:t>
      </w:r>
    </w:p>
    <w:tbl>
      <w:tblPr>
        <w:tblStyle w:val="4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101"/>
        <w:gridCol w:w="1345"/>
        <w:gridCol w:w="805"/>
        <w:gridCol w:w="1002"/>
        <w:gridCol w:w="835"/>
        <w:gridCol w:w="967"/>
        <w:gridCol w:w="1402"/>
        <w:gridCol w:w="967"/>
        <w:gridCol w:w="873"/>
      </w:tblGrid>
      <w:tr w14:paraId="6EE4B7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92" w:type="pct"/>
            <w:tcBorders>
              <w:top w:val="single" w:color="auto" w:sz="12" w:space="0"/>
              <w:bottom w:val="double" w:color="auto" w:sz="6" w:space="0"/>
            </w:tcBorders>
            <w:noWrap w:val="0"/>
            <w:vAlign w:val="center"/>
          </w:tcPr>
          <w:p w14:paraId="6AB8D85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723" w:type="pct"/>
            <w:tcBorders>
              <w:top w:val="single" w:color="auto" w:sz="12" w:space="0"/>
              <w:bottom w:val="double" w:color="auto" w:sz="6" w:space="0"/>
            </w:tcBorders>
            <w:noWrap w:val="0"/>
            <w:vAlign w:val="center"/>
          </w:tcPr>
          <w:p w14:paraId="5ECEF2E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机械或设备名称</w:t>
            </w:r>
          </w:p>
        </w:tc>
        <w:tc>
          <w:tcPr>
            <w:tcW w:w="433" w:type="pct"/>
            <w:tcBorders>
              <w:top w:val="single" w:color="auto" w:sz="12" w:space="0"/>
              <w:bottom w:val="double" w:color="auto" w:sz="6" w:space="0"/>
            </w:tcBorders>
            <w:noWrap w:val="0"/>
            <w:vAlign w:val="center"/>
          </w:tcPr>
          <w:p w14:paraId="0516664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规格型号</w:t>
            </w:r>
          </w:p>
        </w:tc>
        <w:tc>
          <w:tcPr>
            <w:tcW w:w="539" w:type="pct"/>
            <w:tcBorders>
              <w:top w:val="single" w:color="auto" w:sz="12" w:space="0"/>
              <w:bottom w:val="double" w:color="auto" w:sz="6" w:space="0"/>
            </w:tcBorders>
            <w:noWrap w:val="0"/>
            <w:vAlign w:val="center"/>
          </w:tcPr>
          <w:p w14:paraId="34E7A1D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w:t>
            </w:r>
          </w:p>
        </w:tc>
        <w:tc>
          <w:tcPr>
            <w:tcW w:w="449" w:type="pct"/>
            <w:tcBorders>
              <w:top w:val="single" w:color="auto" w:sz="12" w:space="0"/>
              <w:bottom w:val="double" w:color="auto" w:sz="6" w:space="0"/>
            </w:tcBorders>
            <w:noWrap w:val="0"/>
            <w:vAlign w:val="center"/>
          </w:tcPr>
          <w:p w14:paraId="6F1A44F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产地</w:t>
            </w:r>
          </w:p>
        </w:tc>
        <w:tc>
          <w:tcPr>
            <w:tcW w:w="520" w:type="pct"/>
            <w:tcBorders>
              <w:top w:val="single" w:color="auto" w:sz="12" w:space="0"/>
              <w:bottom w:val="double" w:color="auto" w:sz="6" w:space="0"/>
            </w:tcBorders>
            <w:noWrap w:val="0"/>
            <w:vAlign w:val="center"/>
          </w:tcPr>
          <w:p w14:paraId="148E4EC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制造年份</w:t>
            </w:r>
          </w:p>
        </w:tc>
        <w:tc>
          <w:tcPr>
            <w:tcW w:w="754" w:type="pct"/>
            <w:tcBorders>
              <w:top w:val="single" w:color="auto" w:sz="12" w:space="0"/>
              <w:bottom w:val="double" w:color="auto" w:sz="6" w:space="0"/>
            </w:tcBorders>
            <w:noWrap w:val="0"/>
            <w:vAlign w:val="center"/>
          </w:tcPr>
          <w:p w14:paraId="68BD289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额定功率(kW)</w:t>
            </w:r>
          </w:p>
        </w:tc>
        <w:tc>
          <w:tcPr>
            <w:tcW w:w="520" w:type="pct"/>
            <w:tcBorders>
              <w:top w:val="single" w:color="auto" w:sz="12" w:space="0"/>
              <w:bottom w:val="double" w:color="auto" w:sz="6" w:space="0"/>
            </w:tcBorders>
            <w:noWrap w:val="0"/>
            <w:vAlign w:val="center"/>
          </w:tcPr>
          <w:p w14:paraId="0C7F589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生产能力</w:t>
            </w:r>
          </w:p>
        </w:tc>
        <w:tc>
          <w:tcPr>
            <w:tcW w:w="469" w:type="pct"/>
            <w:tcBorders>
              <w:top w:val="single" w:color="auto" w:sz="12" w:space="0"/>
              <w:bottom w:val="double" w:color="auto" w:sz="6" w:space="0"/>
            </w:tcBorders>
            <w:noWrap w:val="0"/>
            <w:vAlign w:val="center"/>
          </w:tcPr>
          <w:p w14:paraId="37D58AF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r>
      <w:tr w14:paraId="617B03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tcBorders>
              <w:top w:val="double" w:color="auto" w:sz="6" w:space="0"/>
              <w:bottom w:val="single" w:color="auto" w:sz="6" w:space="0"/>
            </w:tcBorders>
            <w:noWrap w:val="0"/>
            <w:vAlign w:val="center"/>
          </w:tcPr>
          <w:p w14:paraId="4AAE3A1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c>
          <w:tcPr>
            <w:tcW w:w="723" w:type="pct"/>
            <w:tcBorders>
              <w:top w:val="double" w:color="auto" w:sz="6" w:space="0"/>
              <w:bottom w:val="single" w:color="auto" w:sz="6" w:space="0"/>
            </w:tcBorders>
            <w:noWrap w:val="0"/>
            <w:vAlign w:val="center"/>
          </w:tcPr>
          <w:p w14:paraId="34E5EB3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3" w:type="pct"/>
            <w:tcBorders>
              <w:top w:val="double" w:color="auto" w:sz="6" w:space="0"/>
              <w:bottom w:val="single" w:color="auto" w:sz="6" w:space="0"/>
            </w:tcBorders>
            <w:noWrap w:val="0"/>
            <w:vAlign w:val="center"/>
          </w:tcPr>
          <w:p w14:paraId="16E4B4A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39" w:type="pct"/>
            <w:tcBorders>
              <w:top w:val="double" w:color="auto" w:sz="6" w:space="0"/>
              <w:bottom w:val="single" w:color="auto" w:sz="6" w:space="0"/>
            </w:tcBorders>
            <w:noWrap w:val="0"/>
            <w:vAlign w:val="center"/>
          </w:tcPr>
          <w:p w14:paraId="353E55A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49" w:type="pct"/>
            <w:tcBorders>
              <w:top w:val="double" w:color="auto" w:sz="6" w:space="0"/>
              <w:bottom w:val="single" w:color="auto" w:sz="6" w:space="0"/>
            </w:tcBorders>
            <w:noWrap w:val="0"/>
            <w:vAlign w:val="center"/>
          </w:tcPr>
          <w:p w14:paraId="5C32612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tcBorders>
              <w:top w:val="double" w:color="auto" w:sz="6" w:space="0"/>
              <w:bottom w:val="single" w:color="auto" w:sz="6" w:space="0"/>
            </w:tcBorders>
            <w:noWrap w:val="0"/>
            <w:vAlign w:val="center"/>
          </w:tcPr>
          <w:p w14:paraId="0B9D182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54" w:type="pct"/>
            <w:tcBorders>
              <w:top w:val="double" w:color="auto" w:sz="6" w:space="0"/>
              <w:bottom w:val="single" w:color="auto" w:sz="6" w:space="0"/>
            </w:tcBorders>
            <w:noWrap w:val="0"/>
            <w:vAlign w:val="center"/>
          </w:tcPr>
          <w:p w14:paraId="4195A6F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tcBorders>
              <w:top w:val="double" w:color="auto" w:sz="6" w:space="0"/>
              <w:bottom w:val="single" w:color="auto" w:sz="6" w:space="0"/>
            </w:tcBorders>
            <w:noWrap w:val="0"/>
            <w:vAlign w:val="center"/>
          </w:tcPr>
          <w:p w14:paraId="73307DA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tcBorders>
              <w:top w:val="double" w:color="auto" w:sz="6" w:space="0"/>
              <w:bottom w:val="single" w:color="auto" w:sz="6" w:space="0"/>
            </w:tcBorders>
            <w:noWrap w:val="0"/>
            <w:vAlign w:val="center"/>
          </w:tcPr>
          <w:p w14:paraId="54EB1CF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5EC38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tcBorders>
              <w:top w:val="nil"/>
            </w:tcBorders>
            <w:noWrap w:val="0"/>
            <w:vAlign w:val="center"/>
          </w:tcPr>
          <w:p w14:paraId="3114AA2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tcBorders>
              <w:top w:val="nil"/>
            </w:tcBorders>
            <w:noWrap w:val="0"/>
            <w:vAlign w:val="center"/>
          </w:tcPr>
          <w:p w14:paraId="042BCDB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3" w:type="pct"/>
            <w:tcBorders>
              <w:top w:val="nil"/>
            </w:tcBorders>
            <w:noWrap w:val="0"/>
            <w:vAlign w:val="center"/>
          </w:tcPr>
          <w:p w14:paraId="5B9FD91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39" w:type="pct"/>
            <w:tcBorders>
              <w:top w:val="nil"/>
            </w:tcBorders>
            <w:noWrap w:val="0"/>
            <w:vAlign w:val="center"/>
          </w:tcPr>
          <w:p w14:paraId="4D0639B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49" w:type="pct"/>
            <w:tcBorders>
              <w:top w:val="nil"/>
            </w:tcBorders>
            <w:noWrap w:val="0"/>
            <w:vAlign w:val="center"/>
          </w:tcPr>
          <w:p w14:paraId="25CCFED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tcBorders>
              <w:top w:val="nil"/>
            </w:tcBorders>
            <w:noWrap w:val="0"/>
            <w:vAlign w:val="center"/>
          </w:tcPr>
          <w:p w14:paraId="6B30CEB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54" w:type="pct"/>
            <w:tcBorders>
              <w:top w:val="nil"/>
            </w:tcBorders>
            <w:noWrap w:val="0"/>
            <w:vAlign w:val="center"/>
          </w:tcPr>
          <w:p w14:paraId="1CAE836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tcBorders>
              <w:top w:val="nil"/>
            </w:tcBorders>
            <w:noWrap w:val="0"/>
            <w:vAlign w:val="center"/>
          </w:tcPr>
          <w:p w14:paraId="7BAFC45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tcBorders>
              <w:top w:val="nil"/>
            </w:tcBorders>
            <w:noWrap w:val="0"/>
            <w:vAlign w:val="center"/>
          </w:tcPr>
          <w:p w14:paraId="27D52F5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414F1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center"/>
          </w:tcPr>
          <w:p w14:paraId="6874C5D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670C4BD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3" w:type="pct"/>
            <w:noWrap w:val="0"/>
            <w:vAlign w:val="center"/>
          </w:tcPr>
          <w:p w14:paraId="3503ABE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39" w:type="pct"/>
            <w:noWrap w:val="0"/>
            <w:vAlign w:val="center"/>
          </w:tcPr>
          <w:p w14:paraId="486E4BB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49" w:type="pct"/>
            <w:noWrap w:val="0"/>
            <w:vAlign w:val="center"/>
          </w:tcPr>
          <w:p w14:paraId="15C0E32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7E3B905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54" w:type="pct"/>
            <w:noWrap w:val="0"/>
            <w:vAlign w:val="center"/>
          </w:tcPr>
          <w:p w14:paraId="4777A5A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2EC23E2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center"/>
          </w:tcPr>
          <w:p w14:paraId="4042199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9229A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center"/>
          </w:tcPr>
          <w:p w14:paraId="1784503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1A55385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3" w:type="pct"/>
            <w:noWrap w:val="0"/>
            <w:vAlign w:val="center"/>
          </w:tcPr>
          <w:p w14:paraId="0371C89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39" w:type="pct"/>
            <w:noWrap w:val="0"/>
            <w:vAlign w:val="center"/>
          </w:tcPr>
          <w:p w14:paraId="7BB9682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49" w:type="pct"/>
            <w:noWrap w:val="0"/>
            <w:vAlign w:val="center"/>
          </w:tcPr>
          <w:p w14:paraId="0752DEE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366F936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54" w:type="pct"/>
            <w:noWrap w:val="0"/>
            <w:vAlign w:val="center"/>
          </w:tcPr>
          <w:p w14:paraId="4653EFD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7438349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center"/>
          </w:tcPr>
          <w:p w14:paraId="4B3407D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1447D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center"/>
          </w:tcPr>
          <w:p w14:paraId="3904D33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33A7C7D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3" w:type="pct"/>
            <w:noWrap w:val="0"/>
            <w:vAlign w:val="center"/>
          </w:tcPr>
          <w:p w14:paraId="7602425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39" w:type="pct"/>
            <w:noWrap w:val="0"/>
            <w:vAlign w:val="center"/>
          </w:tcPr>
          <w:p w14:paraId="6741273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49" w:type="pct"/>
            <w:noWrap w:val="0"/>
            <w:vAlign w:val="center"/>
          </w:tcPr>
          <w:p w14:paraId="70D07B7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2620ED4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54" w:type="pct"/>
            <w:noWrap w:val="0"/>
            <w:vAlign w:val="center"/>
          </w:tcPr>
          <w:p w14:paraId="7DFF186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2B51D19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center"/>
          </w:tcPr>
          <w:p w14:paraId="6400B59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FA8CA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center"/>
          </w:tcPr>
          <w:p w14:paraId="6BFF93D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59612C8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3" w:type="pct"/>
            <w:noWrap w:val="0"/>
            <w:vAlign w:val="center"/>
          </w:tcPr>
          <w:p w14:paraId="782397D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39" w:type="pct"/>
            <w:noWrap w:val="0"/>
            <w:vAlign w:val="center"/>
          </w:tcPr>
          <w:p w14:paraId="6D57FC1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49" w:type="pct"/>
            <w:noWrap w:val="0"/>
            <w:vAlign w:val="center"/>
          </w:tcPr>
          <w:p w14:paraId="3B20F2D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35443D2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54" w:type="pct"/>
            <w:noWrap w:val="0"/>
            <w:vAlign w:val="center"/>
          </w:tcPr>
          <w:p w14:paraId="1DD158B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1F8FD49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center"/>
          </w:tcPr>
          <w:p w14:paraId="39D748F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84239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center"/>
          </w:tcPr>
          <w:p w14:paraId="19D5057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1119A3C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3" w:type="pct"/>
            <w:noWrap w:val="0"/>
            <w:vAlign w:val="center"/>
          </w:tcPr>
          <w:p w14:paraId="0FBA833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39" w:type="pct"/>
            <w:noWrap w:val="0"/>
            <w:vAlign w:val="center"/>
          </w:tcPr>
          <w:p w14:paraId="06CAA16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49" w:type="pct"/>
            <w:noWrap w:val="0"/>
            <w:vAlign w:val="center"/>
          </w:tcPr>
          <w:p w14:paraId="7D36A91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225D227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54" w:type="pct"/>
            <w:noWrap w:val="0"/>
            <w:vAlign w:val="center"/>
          </w:tcPr>
          <w:p w14:paraId="4A6509D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0FE96C3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center"/>
          </w:tcPr>
          <w:p w14:paraId="5386E93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20A291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center"/>
          </w:tcPr>
          <w:p w14:paraId="52C883F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6BEEAA0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3" w:type="pct"/>
            <w:noWrap w:val="0"/>
            <w:vAlign w:val="center"/>
          </w:tcPr>
          <w:p w14:paraId="442687E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39" w:type="pct"/>
            <w:noWrap w:val="0"/>
            <w:vAlign w:val="center"/>
          </w:tcPr>
          <w:p w14:paraId="2EBD054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49" w:type="pct"/>
            <w:noWrap w:val="0"/>
            <w:vAlign w:val="center"/>
          </w:tcPr>
          <w:p w14:paraId="3CF0665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34536BA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54" w:type="pct"/>
            <w:noWrap w:val="0"/>
            <w:vAlign w:val="center"/>
          </w:tcPr>
          <w:p w14:paraId="1C29CDB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3AEEB43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center"/>
          </w:tcPr>
          <w:p w14:paraId="6600FF6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F3F7A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top"/>
          </w:tcPr>
          <w:p w14:paraId="5740951E">
            <w:pPr>
              <w:rPr>
                <w:rFonts w:hint="eastAsia" w:ascii="宋体" w:hAnsi="宋体" w:cs="宋体"/>
                <w:color w:val="000000" w:themeColor="text1"/>
                <w:szCs w:val="21"/>
                <w:highlight w:val="none"/>
                <w14:textFill>
                  <w14:solidFill>
                    <w14:schemeClr w14:val="tx1"/>
                  </w14:solidFill>
                </w14:textFill>
              </w:rPr>
            </w:pPr>
          </w:p>
        </w:tc>
        <w:tc>
          <w:tcPr>
            <w:tcW w:w="723" w:type="pct"/>
            <w:noWrap w:val="0"/>
            <w:vAlign w:val="top"/>
          </w:tcPr>
          <w:p w14:paraId="17212654">
            <w:pPr>
              <w:rPr>
                <w:rFonts w:hint="eastAsia" w:ascii="宋体" w:hAnsi="宋体" w:cs="宋体"/>
                <w:color w:val="000000" w:themeColor="text1"/>
                <w:szCs w:val="21"/>
                <w:highlight w:val="none"/>
                <w14:textFill>
                  <w14:solidFill>
                    <w14:schemeClr w14:val="tx1"/>
                  </w14:solidFill>
                </w14:textFill>
              </w:rPr>
            </w:pPr>
          </w:p>
        </w:tc>
        <w:tc>
          <w:tcPr>
            <w:tcW w:w="433" w:type="pct"/>
            <w:noWrap w:val="0"/>
            <w:vAlign w:val="top"/>
          </w:tcPr>
          <w:p w14:paraId="2D1CBFF6">
            <w:pPr>
              <w:rPr>
                <w:rFonts w:hint="eastAsia" w:ascii="宋体" w:hAnsi="宋体" w:cs="宋体"/>
                <w:color w:val="000000" w:themeColor="text1"/>
                <w:szCs w:val="21"/>
                <w:highlight w:val="none"/>
                <w14:textFill>
                  <w14:solidFill>
                    <w14:schemeClr w14:val="tx1"/>
                  </w14:solidFill>
                </w14:textFill>
              </w:rPr>
            </w:pPr>
          </w:p>
        </w:tc>
        <w:tc>
          <w:tcPr>
            <w:tcW w:w="539" w:type="pct"/>
            <w:noWrap w:val="0"/>
            <w:vAlign w:val="top"/>
          </w:tcPr>
          <w:p w14:paraId="53705034">
            <w:pPr>
              <w:rPr>
                <w:rFonts w:hint="eastAsia" w:ascii="宋体" w:hAnsi="宋体" w:cs="宋体"/>
                <w:color w:val="000000" w:themeColor="text1"/>
                <w:szCs w:val="21"/>
                <w:highlight w:val="none"/>
                <w14:textFill>
                  <w14:solidFill>
                    <w14:schemeClr w14:val="tx1"/>
                  </w14:solidFill>
                </w14:textFill>
              </w:rPr>
            </w:pPr>
          </w:p>
        </w:tc>
        <w:tc>
          <w:tcPr>
            <w:tcW w:w="449" w:type="pct"/>
            <w:noWrap w:val="0"/>
            <w:vAlign w:val="top"/>
          </w:tcPr>
          <w:p w14:paraId="3EFBEF90">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48EFDC63">
            <w:pPr>
              <w:rPr>
                <w:rFonts w:hint="eastAsia" w:ascii="宋体" w:hAnsi="宋体" w:cs="宋体"/>
                <w:color w:val="000000" w:themeColor="text1"/>
                <w:szCs w:val="21"/>
                <w:highlight w:val="none"/>
                <w14:textFill>
                  <w14:solidFill>
                    <w14:schemeClr w14:val="tx1"/>
                  </w14:solidFill>
                </w14:textFill>
              </w:rPr>
            </w:pPr>
          </w:p>
        </w:tc>
        <w:tc>
          <w:tcPr>
            <w:tcW w:w="754" w:type="pct"/>
            <w:noWrap w:val="0"/>
            <w:vAlign w:val="top"/>
          </w:tcPr>
          <w:p w14:paraId="488560B2">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3B1E334E">
            <w:pPr>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1148371B">
            <w:pPr>
              <w:rPr>
                <w:rFonts w:hint="eastAsia" w:ascii="宋体" w:hAnsi="宋体" w:cs="宋体"/>
                <w:color w:val="000000" w:themeColor="text1"/>
                <w:szCs w:val="21"/>
                <w:highlight w:val="none"/>
                <w14:textFill>
                  <w14:solidFill>
                    <w14:schemeClr w14:val="tx1"/>
                  </w14:solidFill>
                </w14:textFill>
              </w:rPr>
            </w:pPr>
          </w:p>
        </w:tc>
      </w:tr>
      <w:tr w14:paraId="411F84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center"/>
          </w:tcPr>
          <w:p w14:paraId="7572552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7C0CEB3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33" w:type="pct"/>
            <w:noWrap w:val="0"/>
            <w:vAlign w:val="center"/>
          </w:tcPr>
          <w:p w14:paraId="7AA4A5D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39" w:type="pct"/>
            <w:noWrap w:val="0"/>
            <w:vAlign w:val="center"/>
          </w:tcPr>
          <w:p w14:paraId="7F02C12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49" w:type="pct"/>
            <w:noWrap w:val="0"/>
            <w:vAlign w:val="center"/>
          </w:tcPr>
          <w:p w14:paraId="324863A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5D40A28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54" w:type="pct"/>
            <w:noWrap w:val="0"/>
            <w:vAlign w:val="center"/>
          </w:tcPr>
          <w:p w14:paraId="22AADEF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20" w:type="pct"/>
            <w:noWrap w:val="0"/>
            <w:vAlign w:val="center"/>
          </w:tcPr>
          <w:p w14:paraId="421B727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center"/>
          </w:tcPr>
          <w:p w14:paraId="6672F0D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69019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top"/>
          </w:tcPr>
          <w:p w14:paraId="1A0B33B6">
            <w:pPr>
              <w:rPr>
                <w:rFonts w:hint="eastAsia" w:ascii="宋体" w:hAnsi="宋体" w:cs="宋体"/>
                <w:color w:val="000000" w:themeColor="text1"/>
                <w:szCs w:val="21"/>
                <w:highlight w:val="none"/>
                <w14:textFill>
                  <w14:solidFill>
                    <w14:schemeClr w14:val="tx1"/>
                  </w14:solidFill>
                </w14:textFill>
              </w:rPr>
            </w:pPr>
          </w:p>
        </w:tc>
        <w:tc>
          <w:tcPr>
            <w:tcW w:w="723" w:type="pct"/>
            <w:noWrap w:val="0"/>
            <w:vAlign w:val="top"/>
          </w:tcPr>
          <w:p w14:paraId="66F850EA">
            <w:pPr>
              <w:rPr>
                <w:rFonts w:hint="eastAsia" w:ascii="宋体" w:hAnsi="宋体" w:cs="宋体"/>
                <w:color w:val="000000" w:themeColor="text1"/>
                <w:szCs w:val="21"/>
                <w:highlight w:val="none"/>
                <w14:textFill>
                  <w14:solidFill>
                    <w14:schemeClr w14:val="tx1"/>
                  </w14:solidFill>
                </w14:textFill>
              </w:rPr>
            </w:pPr>
          </w:p>
        </w:tc>
        <w:tc>
          <w:tcPr>
            <w:tcW w:w="433" w:type="pct"/>
            <w:noWrap w:val="0"/>
            <w:vAlign w:val="top"/>
          </w:tcPr>
          <w:p w14:paraId="73512DCE">
            <w:pPr>
              <w:rPr>
                <w:rFonts w:hint="eastAsia" w:ascii="宋体" w:hAnsi="宋体" w:cs="宋体"/>
                <w:color w:val="000000" w:themeColor="text1"/>
                <w:szCs w:val="21"/>
                <w:highlight w:val="none"/>
                <w14:textFill>
                  <w14:solidFill>
                    <w14:schemeClr w14:val="tx1"/>
                  </w14:solidFill>
                </w14:textFill>
              </w:rPr>
            </w:pPr>
          </w:p>
        </w:tc>
        <w:tc>
          <w:tcPr>
            <w:tcW w:w="539" w:type="pct"/>
            <w:noWrap w:val="0"/>
            <w:vAlign w:val="top"/>
          </w:tcPr>
          <w:p w14:paraId="41D573A7">
            <w:pPr>
              <w:rPr>
                <w:rFonts w:hint="eastAsia" w:ascii="宋体" w:hAnsi="宋体" w:cs="宋体"/>
                <w:color w:val="000000" w:themeColor="text1"/>
                <w:szCs w:val="21"/>
                <w:highlight w:val="none"/>
                <w14:textFill>
                  <w14:solidFill>
                    <w14:schemeClr w14:val="tx1"/>
                  </w14:solidFill>
                </w14:textFill>
              </w:rPr>
            </w:pPr>
          </w:p>
        </w:tc>
        <w:tc>
          <w:tcPr>
            <w:tcW w:w="449" w:type="pct"/>
            <w:noWrap w:val="0"/>
            <w:vAlign w:val="top"/>
          </w:tcPr>
          <w:p w14:paraId="7EDA15E0">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7F37980E">
            <w:pPr>
              <w:rPr>
                <w:rFonts w:hint="eastAsia" w:ascii="宋体" w:hAnsi="宋体" w:cs="宋体"/>
                <w:color w:val="000000" w:themeColor="text1"/>
                <w:szCs w:val="21"/>
                <w:highlight w:val="none"/>
                <w14:textFill>
                  <w14:solidFill>
                    <w14:schemeClr w14:val="tx1"/>
                  </w14:solidFill>
                </w14:textFill>
              </w:rPr>
            </w:pPr>
          </w:p>
        </w:tc>
        <w:tc>
          <w:tcPr>
            <w:tcW w:w="754" w:type="pct"/>
            <w:noWrap w:val="0"/>
            <w:vAlign w:val="top"/>
          </w:tcPr>
          <w:p w14:paraId="03C5A257">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19F93384">
            <w:pPr>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2D64A7FC">
            <w:pPr>
              <w:rPr>
                <w:rFonts w:hint="eastAsia" w:ascii="宋体" w:hAnsi="宋体" w:cs="宋体"/>
                <w:color w:val="000000" w:themeColor="text1"/>
                <w:szCs w:val="21"/>
                <w:highlight w:val="none"/>
                <w14:textFill>
                  <w14:solidFill>
                    <w14:schemeClr w14:val="tx1"/>
                  </w14:solidFill>
                </w14:textFill>
              </w:rPr>
            </w:pPr>
          </w:p>
        </w:tc>
      </w:tr>
      <w:tr w14:paraId="563C5D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top"/>
          </w:tcPr>
          <w:p w14:paraId="3F94D14B">
            <w:pPr>
              <w:rPr>
                <w:rFonts w:hint="eastAsia" w:ascii="宋体" w:hAnsi="宋体" w:cs="宋体"/>
                <w:color w:val="000000" w:themeColor="text1"/>
                <w:szCs w:val="21"/>
                <w:highlight w:val="none"/>
                <w14:textFill>
                  <w14:solidFill>
                    <w14:schemeClr w14:val="tx1"/>
                  </w14:solidFill>
                </w14:textFill>
              </w:rPr>
            </w:pPr>
          </w:p>
        </w:tc>
        <w:tc>
          <w:tcPr>
            <w:tcW w:w="723" w:type="pct"/>
            <w:noWrap w:val="0"/>
            <w:vAlign w:val="top"/>
          </w:tcPr>
          <w:p w14:paraId="7E60AAB4">
            <w:pPr>
              <w:rPr>
                <w:rFonts w:hint="eastAsia" w:ascii="宋体" w:hAnsi="宋体" w:cs="宋体"/>
                <w:color w:val="000000" w:themeColor="text1"/>
                <w:szCs w:val="21"/>
                <w:highlight w:val="none"/>
                <w14:textFill>
                  <w14:solidFill>
                    <w14:schemeClr w14:val="tx1"/>
                  </w14:solidFill>
                </w14:textFill>
              </w:rPr>
            </w:pPr>
          </w:p>
        </w:tc>
        <w:tc>
          <w:tcPr>
            <w:tcW w:w="433" w:type="pct"/>
            <w:noWrap w:val="0"/>
            <w:vAlign w:val="top"/>
          </w:tcPr>
          <w:p w14:paraId="5F401E5D">
            <w:pPr>
              <w:rPr>
                <w:rFonts w:hint="eastAsia" w:ascii="宋体" w:hAnsi="宋体" w:cs="宋体"/>
                <w:color w:val="000000" w:themeColor="text1"/>
                <w:szCs w:val="21"/>
                <w:highlight w:val="none"/>
                <w14:textFill>
                  <w14:solidFill>
                    <w14:schemeClr w14:val="tx1"/>
                  </w14:solidFill>
                </w14:textFill>
              </w:rPr>
            </w:pPr>
          </w:p>
        </w:tc>
        <w:tc>
          <w:tcPr>
            <w:tcW w:w="539" w:type="pct"/>
            <w:noWrap w:val="0"/>
            <w:vAlign w:val="top"/>
          </w:tcPr>
          <w:p w14:paraId="4F908444">
            <w:pPr>
              <w:rPr>
                <w:rFonts w:hint="eastAsia" w:ascii="宋体" w:hAnsi="宋体" w:cs="宋体"/>
                <w:color w:val="000000" w:themeColor="text1"/>
                <w:szCs w:val="21"/>
                <w:highlight w:val="none"/>
                <w14:textFill>
                  <w14:solidFill>
                    <w14:schemeClr w14:val="tx1"/>
                  </w14:solidFill>
                </w14:textFill>
              </w:rPr>
            </w:pPr>
          </w:p>
        </w:tc>
        <w:tc>
          <w:tcPr>
            <w:tcW w:w="449" w:type="pct"/>
            <w:noWrap w:val="0"/>
            <w:vAlign w:val="top"/>
          </w:tcPr>
          <w:p w14:paraId="26492BBF">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545240D3">
            <w:pPr>
              <w:rPr>
                <w:rFonts w:hint="eastAsia" w:ascii="宋体" w:hAnsi="宋体" w:cs="宋体"/>
                <w:color w:val="000000" w:themeColor="text1"/>
                <w:szCs w:val="21"/>
                <w:highlight w:val="none"/>
                <w14:textFill>
                  <w14:solidFill>
                    <w14:schemeClr w14:val="tx1"/>
                  </w14:solidFill>
                </w14:textFill>
              </w:rPr>
            </w:pPr>
          </w:p>
        </w:tc>
        <w:tc>
          <w:tcPr>
            <w:tcW w:w="754" w:type="pct"/>
            <w:noWrap w:val="0"/>
            <w:vAlign w:val="top"/>
          </w:tcPr>
          <w:p w14:paraId="2BA1B4F4">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1DDA8B91">
            <w:pPr>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2E773CBD">
            <w:pPr>
              <w:rPr>
                <w:rFonts w:hint="eastAsia" w:ascii="宋体" w:hAnsi="宋体" w:cs="宋体"/>
                <w:color w:val="000000" w:themeColor="text1"/>
                <w:szCs w:val="21"/>
                <w:highlight w:val="none"/>
                <w14:textFill>
                  <w14:solidFill>
                    <w14:schemeClr w14:val="tx1"/>
                  </w14:solidFill>
                </w14:textFill>
              </w:rPr>
            </w:pPr>
          </w:p>
        </w:tc>
      </w:tr>
      <w:tr w14:paraId="2D6289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top"/>
          </w:tcPr>
          <w:p w14:paraId="054A2222">
            <w:pPr>
              <w:rPr>
                <w:rFonts w:hint="eastAsia" w:ascii="宋体" w:hAnsi="宋体" w:cs="宋体"/>
                <w:color w:val="000000" w:themeColor="text1"/>
                <w:szCs w:val="21"/>
                <w:highlight w:val="none"/>
                <w14:textFill>
                  <w14:solidFill>
                    <w14:schemeClr w14:val="tx1"/>
                  </w14:solidFill>
                </w14:textFill>
              </w:rPr>
            </w:pPr>
          </w:p>
        </w:tc>
        <w:tc>
          <w:tcPr>
            <w:tcW w:w="723" w:type="pct"/>
            <w:noWrap w:val="0"/>
            <w:vAlign w:val="top"/>
          </w:tcPr>
          <w:p w14:paraId="1F241F00">
            <w:pPr>
              <w:rPr>
                <w:rFonts w:hint="eastAsia" w:ascii="宋体" w:hAnsi="宋体" w:cs="宋体"/>
                <w:color w:val="000000" w:themeColor="text1"/>
                <w:szCs w:val="21"/>
                <w:highlight w:val="none"/>
                <w14:textFill>
                  <w14:solidFill>
                    <w14:schemeClr w14:val="tx1"/>
                  </w14:solidFill>
                </w14:textFill>
              </w:rPr>
            </w:pPr>
          </w:p>
        </w:tc>
        <w:tc>
          <w:tcPr>
            <w:tcW w:w="433" w:type="pct"/>
            <w:noWrap w:val="0"/>
            <w:vAlign w:val="top"/>
          </w:tcPr>
          <w:p w14:paraId="43EFB6B4">
            <w:pPr>
              <w:rPr>
                <w:rFonts w:hint="eastAsia" w:ascii="宋体" w:hAnsi="宋体" w:cs="宋体"/>
                <w:color w:val="000000" w:themeColor="text1"/>
                <w:szCs w:val="21"/>
                <w:highlight w:val="none"/>
                <w14:textFill>
                  <w14:solidFill>
                    <w14:schemeClr w14:val="tx1"/>
                  </w14:solidFill>
                </w14:textFill>
              </w:rPr>
            </w:pPr>
          </w:p>
        </w:tc>
        <w:tc>
          <w:tcPr>
            <w:tcW w:w="539" w:type="pct"/>
            <w:noWrap w:val="0"/>
            <w:vAlign w:val="top"/>
          </w:tcPr>
          <w:p w14:paraId="4FB26853">
            <w:pPr>
              <w:rPr>
                <w:rFonts w:hint="eastAsia" w:ascii="宋体" w:hAnsi="宋体" w:cs="宋体"/>
                <w:color w:val="000000" w:themeColor="text1"/>
                <w:szCs w:val="21"/>
                <w:highlight w:val="none"/>
                <w14:textFill>
                  <w14:solidFill>
                    <w14:schemeClr w14:val="tx1"/>
                  </w14:solidFill>
                </w14:textFill>
              </w:rPr>
            </w:pPr>
          </w:p>
        </w:tc>
        <w:tc>
          <w:tcPr>
            <w:tcW w:w="449" w:type="pct"/>
            <w:noWrap w:val="0"/>
            <w:vAlign w:val="top"/>
          </w:tcPr>
          <w:p w14:paraId="293670FD">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366EA1FB">
            <w:pPr>
              <w:rPr>
                <w:rFonts w:hint="eastAsia" w:ascii="宋体" w:hAnsi="宋体" w:cs="宋体"/>
                <w:color w:val="000000" w:themeColor="text1"/>
                <w:szCs w:val="21"/>
                <w:highlight w:val="none"/>
                <w14:textFill>
                  <w14:solidFill>
                    <w14:schemeClr w14:val="tx1"/>
                  </w14:solidFill>
                </w14:textFill>
              </w:rPr>
            </w:pPr>
          </w:p>
        </w:tc>
        <w:tc>
          <w:tcPr>
            <w:tcW w:w="754" w:type="pct"/>
            <w:noWrap w:val="0"/>
            <w:vAlign w:val="top"/>
          </w:tcPr>
          <w:p w14:paraId="7D46BA0C">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63F6DAD7">
            <w:pPr>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7ACA2EB5">
            <w:pPr>
              <w:rPr>
                <w:rFonts w:hint="eastAsia" w:ascii="宋体" w:hAnsi="宋体" w:cs="宋体"/>
                <w:color w:val="000000" w:themeColor="text1"/>
                <w:szCs w:val="21"/>
                <w:highlight w:val="none"/>
                <w14:textFill>
                  <w14:solidFill>
                    <w14:schemeClr w14:val="tx1"/>
                  </w14:solidFill>
                </w14:textFill>
              </w:rPr>
            </w:pPr>
          </w:p>
        </w:tc>
      </w:tr>
      <w:tr w14:paraId="442D3F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top"/>
          </w:tcPr>
          <w:p w14:paraId="1EDF9993">
            <w:pPr>
              <w:rPr>
                <w:rFonts w:hint="eastAsia" w:ascii="宋体" w:hAnsi="宋体" w:cs="宋体"/>
                <w:color w:val="000000" w:themeColor="text1"/>
                <w:szCs w:val="21"/>
                <w:highlight w:val="none"/>
                <w14:textFill>
                  <w14:solidFill>
                    <w14:schemeClr w14:val="tx1"/>
                  </w14:solidFill>
                </w14:textFill>
              </w:rPr>
            </w:pPr>
          </w:p>
        </w:tc>
        <w:tc>
          <w:tcPr>
            <w:tcW w:w="723" w:type="pct"/>
            <w:noWrap w:val="0"/>
            <w:vAlign w:val="top"/>
          </w:tcPr>
          <w:p w14:paraId="70FA0D82">
            <w:pPr>
              <w:rPr>
                <w:rFonts w:hint="eastAsia" w:ascii="宋体" w:hAnsi="宋体" w:cs="宋体"/>
                <w:color w:val="000000" w:themeColor="text1"/>
                <w:szCs w:val="21"/>
                <w:highlight w:val="none"/>
                <w14:textFill>
                  <w14:solidFill>
                    <w14:schemeClr w14:val="tx1"/>
                  </w14:solidFill>
                </w14:textFill>
              </w:rPr>
            </w:pPr>
          </w:p>
        </w:tc>
        <w:tc>
          <w:tcPr>
            <w:tcW w:w="433" w:type="pct"/>
            <w:noWrap w:val="0"/>
            <w:vAlign w:val="top"/>
          </w:tcPr>
          <w:p w14:paraId="566F70C6">
            <w:pPr>
              <w:rPr>
                <w:rFonts w:hint="eastAsia" w:ascii="宋体" w:hAnsi="宋体" w:cs="宋体"/>
                <w:color w:val="000000" w:themeColor="text1"/>
                <w:szCs w:val="21"/>
                <w:highlight w:val="none"/>
                <w14:textFill>
                  <w14:solidFill>
                    <w14:schemeClr w14:val="tx1"/>
                  </w14:solidFill>
                </w14:textFill>
              </w:rPr>
            </w:pPr>
          </w:p>
        </w:tc>
        <w:tc>
          <w:tcPr>
            <w:tcW w:w="539" w:type="pct"/>
            <w:noWrap w:val="0"/>
            <w:vAlign w:val="top"/>
          </w:tcPr>
          <w:p w14:paraId="1FB96A75">
            <w:pPr>
              <w:rPr>
                <w:rFonts w:hint="eastAsia" w:ascii="宋体" w:hAnsi="宋体" w:cs="宋体"/>
                <w:color w:val="000000" w:themeColor="text1"/>
                <w:szCs w:val="21"/>
                <w:highlight w:val="none"/>
                <w14:textFill>
                  <w14:solidFill>
                    <w14:schemeClr w14:val="tx1"/>
                  </w14:solidFill>
                </w14:textFill>
              </w:rPr>
            </w:pPr>
          </w:p>
        </w:tc>
        <w:tc>
          <w:tcPr>
            <w:tcW w:w="449" w:type="pct"/>
            <w:noWrap w:val="0"/>
            <w:vAlign w:val="top"/>
          </w:tcPr>
          <w:p w14:paraId="5126C2EC">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4822373E">
            <w:pPr>
              <w:rPr>
                <w:rFonts w:hint="eastAsia" w:ascii="宋体" w:hAnsi="宋体" w:cs="宋体"/>
                <w:color w:val="000000" w:themeColor="text1"/>
                <w:szCs w:val="21"/>
                <w:highlight w:val="none"/>
                <w14:textFill>
                  <w14:solidFill>
                    <w14:schemeClr w14:val="tx1"/>
                  </w14:solidFill>
                </w14:textFill>
              </w:rPr>
            </w:pPr>
          </w:p>
        </w:tc>
        <w:tc>
          <w:tcPr>
            <w:tcW w:w="754" w:type="pct"/>
            <w:noWrap w:val="0"/>
            <w:vAlign w:val="top"/>
          </w:tcPr>
          <w:p w14:paraId="6423D085">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78D77736">
            <w:pPr>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2495B1F1">
            <w:pPr>
              <w:rPr>
                <w:rFonts w:hint="eastAsia" w:ascii="宋体" w:hAnsi="宋体" w:cs="宋体"/>
                <w:color w:val="000000" w:themeColor="text1"/>
                <w:szCs w:val="21"/>
                <w:highlight w:val="none"/>
                <w14:textFill>
                  <w14:solidFill>
                    <w14:schemeClr w14:val="tx1"/>
                  </w14:solidFill>
                </w14:textFill>
              </w:rPr>
            </w:pPr>
          </w:p>
        </w:tc>
      </w:tr>
      <w:tr w14:paraId="51937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top"/>
          </w:tcPr>
          <w:p w14:paraId="2BB87E06">
            <w:pPr>
              <w:rPr>
                <w:rFonts w:hint="eastAsia" w:ascii="宋体" w:hAnsi="宋体" w:cs="宋体"/>
                <w:color w:val="000000" w:themeColor="text1"/>
                <w:szCs w:val="21"/>
                <w:highlight w:val="none"/>
                <w14:textFill>
                  <w14:solidFill>
                    <w14:schemeClr w14:val="tx1"/>
                  </w14:solidFill>
                </w14:textFill>
              </w:rPr>
            </w:pPr>
          </w:p>
        </w:tc>
        <w:tc>
          <w:tcPr>
            <w:tcW w:w="723" w:type="pct"/>
            <w:noWrap w:val="0"/>
            <w:vAlign w:val="top"/>
          </w:tcPr>
          <w:p w14:paraId="38C05E0A">
            <w:pPr>
              <w:rPr>
                <w:rFonts w:hint="eastAsia" w:ascii="宋体" w:hAnsi="宋体" w:cs="宋体"/>
                <w:color w:val="000000" w:themeColor="text1"/>
                <w:szCs w:val="21"/>
                <w:highlight w:val="none"/>
                <w14:textFill>
                  <w14:solidFill>
                    <w14:schemeClr w14:val="tx1"/>
                  </w14:solidFill>
                </w14:textFill>
              </w:rPr>
            </w:pPr>
          </w:p>
        </w:tc>
        <w:tc>
          <w:tcPr>
            <w:tcW w:w="433" w:type="pct"/>
            <w:noWrap w:val="0"/>
            <w:vAlign w:val="top"/>
          </w:tcPr>
          <w:p w14:paraId="05963D53">
            <w:pPr>
              <w:rPr>
                <w:rFonts w:hint="eastAsia" w:ascii="宋体" w:hAnsi="宋体" w:cs="宋体"/>
                <w:color w:val="000000" w:themeColor="text1"/>
                <w:szCs w:val="21"/>
                <w:highlight w:val="none"/>
                <w14:textFill>
                  <w14:solidFill>
                    <w14:schemeClr w14:val="tx1"/>
                  </w14:solidFill>
                </w14:textFill>
              </w:rPr>
            </w:pPr>
          </w:p>
        </w:tc>
        <w:tc>
          <w:tcPr>
            <w:tcW w:w="539" w:type="pct"/>
            <w:noWrap w:val="0"/>
            <w:vAlign w:val="top"/>
          </w:tcPr>
          <w:p w14:paraId="0B2370D3">
            <w:pPr>
              <w:rPr>
                <w:rFonts w:hint="eastAsia" w:ascii="宋体" w:hAnsi="宋体" w:cs="宋体"/>
                <w:color w:val="000000" w:themeColor="text1"/>
                <w:szCs w:val="21"/>
                <w:highlight w:val="none"/>
                <w14:textFill>
                  <w14:solidFill>
                    <w14:schemeClr w14:val="tx1"/>
                  </w14:solidFill>
                </w14:textFill>
              </w:rPr>
            </w:pPr>
          </w:p>
        </w:tc>
        <w:tc>
          <w:tcPr>
            <w:tcW w:w="449" w:type="pct"/>
            <w:noWrap w:val="0"/>
            <w:vAlign w:val="top"/>
          </w:tcPr>
          <w:p w14:paraId="2A30B01F">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00E3D0E3">
            <w:pPr>
              <w:rPr>
                <w:rFonts w:hint="eastAsia" w:ascii="宋体" w:hAnsi="宋体" w:cs="宋体"/>
                <w:color w:val="000000" w:themeColor="text1"/>
                <w:szCs w:val="21"/>
                <w:highlight w:val="none"/>
                <w14:textFill>
                  <w14:solidFill>
                    <w14:schemeClr w14:val="tx1"/>
                  </w14:solidFill>
                </w14:textFill>
              </w:rPr>
            </w:pPr>
          </w:p>
        </w:tc>
        <w:tc>
          <w:tcPr>
            <w:tcW w:w="754" w:type="pct"/>
            <w:noWrap w:val="0"/>
            <w:vAlign w:val="top"/>
          </w:tcPr>
          <w:p w14:paraId="379CD111">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2B6E2B1C">
            <w:pPr>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5B91018D">
            <w:pPr>
              <w:rPr>
                <w:rFonts w:hint="eastAsia" w:ascii="宋体" w:hAnsi="宋体" w:cs="宋体"/>
                <w:color w:val="000000" w:themeColor="text1"/>
                <w:szCs w:val="21"/>
                <w:highlight w:val="none"/>
                <w14:textFill>
                  <w14:solidFill>
                    <w14:schemeClr w14:val="tx1"/>
                  </w14:solidFill>
                </w14:textFill>
              </w:rPr>
            </w:pPr>
          </w:p>
        </w:tc>
      </w:tr>
      <w:tr w14:paraId="0DDABB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top"/>
          </w:tcPr>
          <w:p w14:paraId="44DE824F">
            <w:pPr>
              <w:rPr>
                <w:rFonts w:hint="eastAsia" w:ascii="宋体" w:hAnsi="宋体" w:cs="宋体"/>
                <w:color w:val="000000" w:themeColor="text1"/>
                <w:szCs w:val="21"/>
                <w:highlight w:val="none"/>
                <w14:textFill>
                  <w14:solidFill>
                    <w14:schemeClr w14:val="tx1"/>
                  </w14:solidFill>
                </w14:textFill>
              </w:rPr>
            </w:pPr>
          </w:p>
        </w:tc>
        <w:tc>
          <w:tcPr>
            <w:tcW w:w="723" w:type="pct"/>
            <w:noWrap w:val="0"/>
            <w:vAlign w:val="top"/>
          </w:tcPr>
          <w:p w14:paraId="60E1D2B6">
            <w:pPr>
              <w:rPr>
                <w:rFonts w:hint="eastAsia" w:ascii="宋体" w:hAnsi="宋体" w:cs="宋体"/>
                <w:color w:val="000000" w:themeColor="text1"/>
                <w:szCs w:val="21"/>
                <w:highlight w:val="none"/>
                <w14:textFill>
                  <w14:solidFill>
                    <w14:schemeClr w14:val="tx1"/>
                  </w14:solidFill>
                </w14:textFill>
              </w:rPr>
            </w:pPr>
          </w:p>
        </w:tc>
        <w:tc>
          <w:tcPr>
            <w:tcW w:w="433" w:type="pct"/>
            <w:noWrap w:val="0"/>
            <w:vAlign w:val="top"/>
          </w:tcPr>
          <w:p w14:paraId="55D55250">
            <w:pPr>
              <w:rPr>
                <w:rFonts w:hint="eastAsia" w:ascii="宋体" w:hAnsi="宋体" w:cs="宋体"/>
                <w:color w:val="000000" w:themeColor="text1"/>
                <w:szCs w:val="21"/>
                <w:highlight w:val="none"/>
                <w14:textFill>
                  <w14:solidFill>
                    <w14:schemeClr w14:val="tx1"/>
                  </w14:solidFill>
                </w14:textFill>
              </w:rPr>
            </w:pPr>
          </w:p>
        </w:tc>
        <w:tc>
          <w:tcPr>
            <w:tcW w:w="539" w:type="pct"/>
            <w:noWrap w:val="0"/>
            <w:vAlign w:val="top"/>
          </w:tcPr>
          <w:p w14:paraId="678CCDA4">
            <w:pPr>
              <w:rPr>
                <w:rFonts w:hint="eastAsia" w:ascii="宋体" w:hAnsi="宋体" w:cs="宋体"/>
                <w:color w:val="000000" w:themeColor="text1"/>
                <w:szCs w:val="21"/>
                <w:highlight w:val="none"/>
                <w14:textFill>
                  <w14:solidFill>
                    <w14:schemeClr w14:val="tx1"/>
                  </w14:solidFill>
                </w14:textFill>
              </w:rPr>
            </w:pPr>
          </w:p>
        </w:tc>
        <w:tc>
          <w:tcPr>
            <w:tcW w:w="449" w:type="pct"/>
            <w:noWrap w:val="0"/>
            <w:vAlign w:val="top"/>
          </w:tcPr>
          <w:p w14:paraId="08C0D3D4">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175188F3">
            <w:pPr>
              <w:rPr>
                <w:rFonts w:hint="eastAsia" w:ascii="宋体" w:hAnsi="宋体" w:cs="宋体"/>
                <w:color w:val="000000" w:themeColor="text1"/>
                <w:szCs w:val="21"/>
                <w:highlight w:val="none"/>
                <w14:textFill>
                  <w14:solidFill>
                    <w14:schemeClr w14:val="tx1"/>
                  </w14:solidFill>
                </w14:textFill>
              </w:rPr>
            </w:pPr>
          </w:p>
        </w:tc>
        <w:tc>
          <w:tcPr>
            <w:tcW w:w="754" w:type="pct"/>
            <w:noWrap w:val="0"/>
            <w:vAlign w:val="top"/>
          </w:tcPr>
          <w:p w14:paraId="4B6D0D6E">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02CA05E5">
            <w:pPr>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298B9029">
            <w:pPr>
              <w:rPr>
                <w:rFonts w:hint="eastAsia" w:ascii="宋体" w:hAnsi="宋体" w:cs="宋体"/>
                <w:color w:val="000000" w:themeColor="text1"/>
                <w:szCs w:val="21"/>
                <w:highlight w:val="none"/>
                <w14:textFill>
                  <w14:solidFill>
                    <w14:schemeClr w14:val="tx1"/>
                  </w14:solidFill>
                </w14:textFill>
              </w:rPr>
            </w:pPr>
          </w:p>
        </w:tc>
      </w:tr>
      <w:tr w14:paraId="301CF4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top"/>
          </w:tcPr>
          <w:p w14:paraId="13EE0D58">
            <w:pPr>
              <w:rPr>
                <w:rFonts w:hint="eastAsia" w:ascii="宋体" w:hAnsi="宋体" w:cs="宋体"/>
                <w:color w:val="000000" w:themeColor="text1"/>
                <w:szCs w:val="21"/>
                <w:highlight w:val="none"/>
                <w14:textFill>
                  <w14:solidFill>
                    <w14:schemeClr w14:val="tx1"/>
                  </w14:solidFill>
                </w14:textFill>
              </w:rPr>
            </w:pPr>
          </w:p>
        </w:tc>
        <w:tc>
          <w:tcPr>
            <w:tcW w:w="723" w:type="pct"/>
            <w:noWrap w:val="0"/>
            <w:vAlign w:val="top"/>
          </w:tcPr>
          <w:p w14:paraId="639845C1">
            <w:pPr>
              <w:rPr>
                <w:rFonts w:hint="eastAsia" w:ascii="宋体" w:hAnsi="宋体" w:cs="宋体"/>
                <w:color w:val="000000" w:themeColor="text1"/>
                <w:szCs w:val="21"/>
                <w:highlight w:val="none"/>
                <w14:textFill>
                  <w14:solidFill>
                    <w14:schemeClr w14:val="tx1"/>
                  </w14:solidFill>
                </w14:textFill>
              </w:rPr>
            </w:pPr>
          </w:p>
        </w:tc>
        <w:tc>
          <w:tcPr>
            <w:tcW w:w="433" w:type="pct"/>
            <w:noWrap w:val="0"/>
            <w:vAlign w:val="top"/>
          </w:tcPr>
          <w:p w14:paraId="4C30F2E3">
            <w:pPr>
              <w:rPr>
                <w:rFonts w:hint="eastAsia" w:ascii="宋体" w:hAnsi="宋体" w:cs="宋体"/>
                <w:color w:val="000000" w:themeColor="text1"/>
                <w:szCs w:val="21"/>
                <w:highlight w:val="none"/>
                <w14:textFill>
                  <w14:solidFill>
                    <w14:schemeClr w14:val="tx1"/>
                  </w14:solidFill>
                </w14:textFill>
              </w:rPr>
            </w:pPr>
          </w:p>
        </w:tc>
        <w:tc>
          <w:tcPr>
            <w:tcW w:w="539" w:type="pct"/>
            <w:noWrap w:val="0"/>
            <w:vAlign w:val="top"/>
          </w:tcPr>
          <w:p w14:paraId="43E088F9">
            <w:pPr>
              <w:rPr>
                <w:rFonts w:hint="eastAsia" w:ascii="宋体" w:hAnsi="宋体" w:cs="宋体"/>
                <w:color w:val="000000" w:themeColor="text1"/>
                <w:szCs w:val="21"/>
                <w:highlight w:val="none"/>
                <w14:textFill>
                  <w14:solidFill>
                    <w14:schemeClr w14:val="tx1"/>
                  </w14:solidFill>
                </w14:textFill>
              </w:rPr>
            </w:pPr>
          </w:p>
        </w:tc>
        <w:tc>
          <w:tcPr>
            <w:tcW w:w="449" w:type="pct"/>
            <w:noWrap w:val="0"/>
            <w:vAlign w:val="top"/>
          </w:tcPr>
          <w:p w14:paraId="0C79F7FD">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51E3C06E">
            <w:pPr>
              <w:rPr>
                <w:rFonts w:hint="eastAsia" w:ascii="宋体" w:hAnsi="宋体" w:cs="宋体"/>
                <w:color w:val="000000" w:themeColor="text1"/>
                <w:szCs w:val="21"/>
                <w:highlight w:val="none"/>
                <w14:textFill>
                  <w14:solidFill>
                    <w14:schemeClr w14:val="tx1"/>
                  </w14:solidFill>
                </w14:textFill>
              </w:rPr>
            </w:pPr>
          </w:p>
        </w:tc>
        <w:tc>
          <w:tcPr>
            <w:tcW w:w="754" w:type="pct"/>
            <w:noWrap w:val="0"/>
            <w:vAlign w:val="top"/>
          </w:tcPr>
          <w:p w14:paraId="60A803EE">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039669FD">
            <w:pPr>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78FC0657">
            <w:pPr>
              <w:rPr>
                <w:rFonts w:hint="eastAsia" w:ascii="宋体" w:hAnsi="宋体" w:cs="宋体"/>
                <w:color w:val="000000" w:themeColor="text1"/>
                <w:szCs w:val="21"/>
                <w:highlight w:val="none"/>
                <w14:textFill>
                  <w14:solidFill>
                    <w14:schemeClr w14:val="tx1"/>
                  </w14:solidFill>
                </w14:textFill>
              </w:rPr>
            </w:pPr>
          </w:p>
        </w:tc>
      </w:tr>
      <w:tr w14:paraId="76E25A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top"/>
          </w:tcPr>
          <w:p w14:paraId="5FAA6E77">
            <w:pPr>
              <w:rPr>
                <w:rFonts w:hint="eastAsia" w:ascii="宋体" w:hAnsi="宋体" w:cs="宋体"/>
                <w:color w:val="000000" w:themeColor="text1"/>
                <w:szCs w:val="21"/>
                <w:highlight w:val="none"/>
                <w14:textFill>
                  <w14:solidFill>
                    <w14:schemeClr w14:val="tx1"/>
                  </w14:solidFill>
                </w14:textFill>
              </w:rPr>
            </w:pPr>
          </w:p>
        </w:tc>
        <w:tc>
          <w:tcPr>
            <w:tcW w:w="723" w:type="pct"/>
            <w:noWrap w:val="0"/>
            <w:vAlign w:val="top"/>
          </w:tcPr>
          <w:p w14:paraId="2297864C">
            <w:pPr>
              <w:rPr>
                <w:rFonts w:hint="eastAsia" w:ascii="宋体" w:hAnsi="宋体" w:cs="宋体"/>
                <w:color w:val="000000" w:themeColor="text1"/>
                <w:szCs w:val="21"/>
                <w:highlight w:val="none"/>
                <w14:textFill>
                  <w14:solidFill>
                    <w14:schemeClr w14:val="tx1"/>
                  </w14:solidFill>
                </w14:textFill>
              </w:rPr>
            </w:pPr>
          </w:p>
        </w:tc>
        <w:tc>
          <w:tcPr>
            <w:tcW w:w="433" w:type="pct"/>
            <w:noWrap w:val="0"/>
            <w:vAlign w:val="top"/>
          </w:tcPr>
          <w:p w14:paraId="55D24EA0">
            <w:pPr>
              <w:rPr>
                <w:rFonts w:hint="eastAsia" w:ascii="宋体" w:hAnsi="宋体" w:cs="宋体"/>
                <w:color w:val="000000" w:themeColor="text1"/>
                <w:szCs w:val="21"/>
                <w:highlight w:val="none"/>
                <w14:textFill>
                  <w14:solidFill>
                    <w14:schemeClr w14:val="tx1"/>
                  </w14:solidFill>
                </w14:textFill>
              </w:rPr>
            </w:pPr>
          </w:p>
        </w:tc>
        <w:tc>
          <w:tcPr>
            <w:tcW w:w="539" w:type="pct"/>
            <w:noWrap w:val="0"/>
            <w:vAlign w:val="top"/>
          </w:tcPr>
          <w:p w14:paraId="3648A7CE">
            <w:pPr>
              <w:rPr>
                <w:rFonts w:hint="eastAsia" w:ascii="宋体" w:hAnsi="宋体" w:cs="宋体"/>
                <w:color w:val="000000" w:themeColor="text1"/>
                <w:szCs w:val="21"/>
                <w:highlight w:val="none"/>
                <w14:textFill>
                  <w14:solidFill>
                    <w14:schemeClr w14:val="tx1"/>
                  </w14:solidFill>
                </w14:textFill>
              </w:rPr>
            </w:pPr>
          </w:p>
        </w:tc>
        <w:tc>
          <w:tcPr>
            <w:tcW w:w="449" w:type="pct"/>
            <w:noWrap w:val="0"/>
            <w:vAlign w:val="top"/>
          </w:tcPr>
          <w:p w14:paraId="5D44061D">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6BDAA31B">
            <w:pPr>
              <w:rPr>
                <w:rFonts w:hint="eastAsia" w:ascii="宋体" w:hAnsi="宋体" w:cs="宋体"/>
                <w:color w:val="000000" w:themeColor="text1"/>
                <w:szCs w:val="21"/>
                <w:highlight w:val="none"/>
                <w14:textFill>
                  <w14:solidFill>
                    <w14:schemeClr w14:val="tx1"/>
                  </w14:solidFill>
                </w14:textFill>
              </w:rPr>
            </w:pPr>
          </w:p>
        </w:tc>
        <w:tc>
          <w:tcPr>
            <w:tcW w:w="754" w:type="pct"/>
            <w:noWrap w:val="0"/>
            <w:vAlign w:val="top"/>
          </w:tcPr>
          <w:p w14:paraId="25899EA7">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11DC708E">
            <w:pPr>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2FB08B8C">
            <w:pPr>
              <w:rPr>
                <w:rFonts w:hint="eastAsia" w:ascii="宋体" w:hAnsi="宋体" w:cs="宋体"/>
                <w:color w:val="000000" w:themeColor="text1"/>
                <w:szCs w:val="21"/>
                <w:highlight w:val="none"/>
                <w14:textFill>
                  <w14:solidFill>
                    <w14:schemeClr w14:val="tx1"/>
                  </w14:solidFill>
                </w14:textFill>
              </w:rPr>
            </w:pPr>
          </w:p>
        </w:tc>
      </w:tr>
      <w:tr w14:paraId="2CB337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92" w:type="pct"/>
            <w:noWrap w:val="0"/>
            <w:vAlign w:val="top"/>
          </w:tcPr>
          <w:p w14:paraId="710CFAC1">
            <w:pPr>
              <w:rPr>
                <w:rFonts w:hint="eastAsia" w:ascii="宋体" w:hAnsi="宋体" w:cs="宋体"/>
                <w:color w:val="000000" w:themeColor="text1"/>
                <w:szCs w:val="21"/>
                <w:highlight w:val="none"/>
                <w14:textFill>
                  <w14:solidFill>
                    <w14:schemeClr w14:val="tx1"/>
                  </w14:solidFill>
                </w14:textFill>
              </w:rPr>
            </w:pPr>
          </w:p>
        </w:tc>
        <w:tc>
          <w:tcPr>
            <w:tcW w:w="723" w:type="pct"/>
            <w:noWrap w:val="0"/>
            <w:vAlign w:val="top"/>
          </w:tcPr>
          <w:p w14:paraId="400D6136">
            <w:pPr>
              <w:rPr>
                <w:rFonts w:hint="eastAsia" w:ascii="宋体" w:hAnsi="宋体" w:cs="宋体"/>
                <w:color w:val="000000" w:themeColor="text1"/>
                <w:szCs w:val="21"/>
                <w:highlight w:val="none"/>
                <w14:textFill>
                  <w14:solidFill>
                    <w14:schemeClr w14:val="tx1"/>
                  </w14:solidFill>
                </w14:textFill>
              </w:rPr>
            </w:pPr>
          </w:p>
        </w:tc>
        <w:tc>
          <w:tcPr>
            <w:tcW w:w="433" w:type="pct"/>
            <w:noWrap w:val="0"/>
            <w:vAlign w:val="top"/>
          </w:tcPr>
          <w:p w14:paraId="5FA4BF0A">
            <w:pPr>
              <w:rPr>
                <w:rFonts w:hint="eastAsia" w:ascii="宋体" w:hAnsi="宋体" w:cs="宋体"/>
                <w:color w:val="000000" w:themeColor="text1"/>
                <w:szCs w:val="21"/>
                <w:highlight w:val="none"/>
                <w14:textFill>
                  <w14:solidFill>
                    <w14:schemeClr w14:val="tx1"/>
                  </w14:solidFill>
                </w14:textFill>
              </w:rPr>
            </w:pPr>
          </w:p>
        </w:tc>
        <w:tc>
          <w:tcPr>
            <w:tcW w:w="539" w:type="pct"/>
            <w:noWrap w:val="0"/>
            <w:vAlign w:val="top"/>
          </w:tcPr>
          <w:p w14:paraId="77D6B954">
            <w:pPr>
              <w:rPr>
                <w:rFonts w:hint="eastAsia" w:ascii="宋体" w:hAnsi="宋体" w:cs="宋体"/>
                <w:color w:val="000000" w:themeColor="text1"/>
                <w:szCs w:val="21"/>
                <w:highlight w:val="none"/>
                <w14:textFill>
                  <w14:solidFill>
                    <w14:schemeClr w14:val="tx1"/>
                  </w14:solidFill>
                </w14:textFill>
              </w:rPr>
            </w:pPr>
          </w:p>
        </w:tc>
        <w:tc>
          <w:tcPr>
            <w:tcW w:w="449" w:type="pct"/>
            <w:noWrap w:val="0"/>
            <w:vAlign w:val="top"/>
          </w:tcPr>
          <w:p w14:paraId="2DB299BC">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58D91A6A">
            <w:pPr>
              <w:rPr>
                <w:rFonts w:hint="eastAsia" w:ascii="宋体" w:hAnsi="宋体" w:cs="宋体"/>
                <w:color w:val="000000" w:themeColor="text1"/>
                <w:szCs w:val="21"/>
                <w:highlight w:val="none"/>
                <w14:textFill>
                  <w14:solidFill>
                    <w14:schemeClr w14:val="tx1"/>
                  </w14:solidFill>
                </w14:textFill>
              </w:rPr>
            </w:pPr>
          </w:p>
        </w:tc>
        <w:tc>
          <w:tcPr>
            <w:tcW w:w="754" w:type="pct"/>
            <w:noWrap w:val="0"/>
            <w:vAlign w:val="top"/>
          </w:tcPr>
          <w:p w14:paraId="71C0234C">
            <w:pPr>
              <w:rPr>
                <w:rFonts w:hint="eastAsia" w:ascii="宋体" w:hAnsi="宋体" w:cs="宋体"/>
                <w:color w:val="000000" w:themeColor="text1"/>
                <w:szCs w:val="21"/>
                <w:highlight w:val="none"/>
                <w14:textFill>
                  <w14:solidFill>
                    <w14:schemeClr w14:val="tx1"/>
                  </w14:solidFill>
                </w14:textFill>
              </w:rPr>
            </w:pPr>
          </w:p>
        </w:tc>
        <w:tc>
          <w:tcPr>
            <w:tcW w:w="520" w:type="pct"/>
            <w:noWrap w:val="0"/>
            <w:vAlign w:val="top"/>
          </w:tcPr>
          <w:p w14:paraId="008730A5">
            <w:pPr>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7F33778C">
            <w:pPr>
              <w:rPr>
                <w:rFonts w:hint="eastAsia" w:ascii="宋体" w:hAnsi="宋体" w:cs="宋体"/>
                <w:color w:val="000000" w:themeColor="text1"/>
                <w:szCs w:val="21"/>
                <w:highlight w:val="none"/>
                <w14:textFill>
                  <w14:solidFill>
                    <w14:schemeClr w14:val="tx1"/>
                  </w14:solidFill>
                </w14:textFill>
              </w:rPr>
            </w:pPr>
          </w:p>
        </w:tc>
      </w:tr>
    </w:tbl>
    <w:p w14:paraId="77B8FCCF">
      <w:pPr>
        <w:rPr>
          <w:rFonts w:hint="eastAsia" w:ascii="宋体" w:hAnsi="宋体" w:cs="宋体"/>
          <w:color w:val="000000" w:themeColor="text1"/>
          <w:szCs w:val="21"/>
          <w:highlight w:val="none"/>
          <w14:textFill>
            <w14:solidFill>
              <w14:schemeClr w14:val="tx1"/>
            </w14:solidFill>
          </w14:textFill>
        </w:rPr>
      </w:pPr>
    </w:p>
    <w:p w14:paraId="6EA652D5">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附件6：</w:t>
      </w:r>
    </w:p>
    <w:p w14:paraId="2B9CFD76">
      <w:pPr>
        <w:spacing w:before="156" w:beforeLines="50" w:after="156" w:afterLines="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承包人主要施工管理人员表</w:t>
      </w:r>
    </w:p>
    <w:tbl>
      <w:tblPr>
        <w:tblStyle w:val="4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774"/>
        <w:gridCol w:w="1344"/>
        <w:gridCol w:w="1075"/>
        <w:gridCol w:w="1075"/>
        <w:gridCol w:w="4029"/>
      </w:tblGrid>
      <w:tr w14:paraId="637A18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12" w:space="0"/>
              <w:bottom w:val="double" w:color="auto" w:sz="6" w:space="0"/>
            </w:tcBorders>
            <w:noWrap w:val="0"/>
            <w:vAlign w:val="center"/>
          </w:tcPr>
          <w:p w14:paraId="3B1A235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w:t>
            </w:r>
          </w:p>
        </w:tc>
        <w:tc>
          <w:tcPr>
            <w:tcW w:w="723" w:type="pct"/>
            <w:tcBorders>
              <w:top w:val="single" w:color="auto" w:sz="12" w:space="0"/>
              <w:bottom w:val="double" w:color="auto" w:sz="6" w:space="0"/>
            </w:tcBorders>
            <w:noWrap w:val="0"/>
            <w:vAlign w:val="center"/>
          </w:tcPr>
          <w:p w14:paraId="5A43592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578" w:type="pct"/>
            <w:tcBorders>
              <w:top w:val="single" w:color="auto" w:sz="12" w:space="0"/>
              <w:bottom w:val="double" w:color="auto" w:sz="6" w:space="0"/>
            </w:tcBorders>
            <w:noWrap w:val="0"/>
            <w:vAlign w:val="center"/>
          </w:tcPr>
          <w:p w14:paraId="41C0E48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职务</w:t>
            </w:r>
          </w:p>
        </w:tc>
        <w:tc>
          <w:tcPr>
            <w:tcW w:w="578" w:type="pct"/>
            <w:tcBorders>
              <w:top w:val="single" w:color="auto" w:sz="12" w:space="0"/>
              <w:bottom w:val="double" w:color="auto" w:sz="6" w:space="0"/>
            </w:tcBorders>
            <w:noWrap w:val="0"/>
            <w:vAlign w:val="center"/>
          </w:tcPr>
          <w:p w14:paraId="3FDF6E1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职称</w:t>
            </w:r>
          </w:p>
        </w:tc>
        <w:tc>
          <w:tcPr>
            <w:tcW w:w="2167" w:type="pct"/>
            <w:tcBorders>
              <w:top w:val="single" w:color="auto" w:sz="12" w:space="0"/>
              <w:bottom w:val="double" w:color="auto" w:sz="6" w:space="0"/>
            </w:tcBorders>
            <w:noWrap w:val="0"/>
            <w:vAlign w:val="center"/>
          </w:tcPr>
          <w:p w14:paraId="1D3A3DD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主要资历、经验及承担过的项目</w:t>
            </w:r>
          </w:p>
        </w:tc>
      </w:tr>
      <w:tr w14:paraId="046522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000" w:type="pct"/>
            <w:gridSpan w:val="5"/>
            <w:tcBorders>
              <w:top w:val="double" w:color="auto" w:sz="6" w:space="0"/>
              <w:bottom w:val="single" w:color="auto" w:sz="6" w:space="0"/>
            </w:tcBorders>
            <w:noWrap w:val="0"/>
            <w:vAlign w:val="center"/>
          </w:tcPr>
          <w:p w14:paraId="1A96730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一、总部人员</w:t>
            </w:r>
          </w:p>
        </w:tc>
      </w:tr>
      <w:tr w14:paraId="41E800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nil"/>
              <w:bottom w:val="nil"/>
            </w:tcBorders>
            <w:noWrap w:val="0"/>
            <w:vAlign w:val="center"/>
          </w:tcPr>
          <w:p w14:paraId="3D94B9C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项目主管</w:t>
            </w:r>
          </w:p>
        </w:tc>
        <w:tc>
          <w:tcPr>
            <w:tcW w:w="723" w:type="pct"/>
            <w:tcBorders>
              <w:top w:val="nil"/>
            </w:tcBorders>
            <w:noWrap w:val="0"/>
            <w:vAlign w:val="center"/>
          </w:tcPr>
          <w:p w14:paraId="3BE5A2E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tcBorders>
              <w:top w:val="nil"/>
            </w:tcBorders>
            <w:noWrap w:val="0"/>
            <w:vAlign w:val="center"/>
          </w:tcPr>
          <w:p w14:paraId="47ACC6E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tcBorders>
              <w:top w:val="nil"/>
            </w:tcBorders>
            <w:noWrap w:val="0"/>
            <w:vAlign w:val="center"/>
          </w:tcPr>
          <w:p w14:paraId="5558529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tcBorders>
              <w:top w:val="nil"/>
            </w:tcBorders>
            <w:noWrap w:val="0"/>
            <w:vAlign w:val="center"/>
          </w:tcPr>
          <w:p w14:paraId="3C31EB1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C904E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nil"/>
            </w:tcBorders>
            <w:noWrap w:val="0"/>
            <w:vAlign w:val="center"/>
          </w:tcPr>
          <w:p w14:paraId="2F277A1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5F74B9F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5185A0A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2BE85D5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228096B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0741B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nil"/>
              <w:bottom w:val="nil"/>
            </w:tcBorders>
            <w:noWrap w:val="0"/>
            <w:vAlign w:val="center"/>
          </w:tcPr>
          <w:p w14:paraId="6D102A3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其他人员</w:t>
            </w:r>
          </w:p>
        </w:tc>
        <w:tc>
          <w:tcPr>
            <w:tcW w:w="723" w:type="pct"/>
            <w:noWrap w:val="0"/>
            <w:vAlign w:val="center"/>
          </w:tcPr>
          <w:p w14:paraId="670D273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32E1640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399152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67DCC0B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72BFF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nil"/>
              <w:bottom w:val="nil"/>
            </w:tcBorders>
            <w:noWrap w:val="0"/>
            <w:vAlign w:val="center"/>
          </w:tcPr>
          <w:p w14:paraId="364127D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39F15A3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C184B1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4CCC2C7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0E34354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86F22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000" w:type="pct"/>
            <w:gridSpan w:val="5"/>
            <w:tcBorders>
              <w:top w:val="single" w:color="auto" w:sz="6" w:space="0"/>
              <w:bottom w:val="single" w:color="auto" w:sz="6" w:space="0"/>
            </w:tcBorders>
            <w:noWrap w:val="0"/>
            <w:vAlign w:val="center"/>
          </w:tcPr>
          <w:p w14:paraId="000F195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二、现场人员</w:t>
            </w:r>
          </w:p>
        </w:tc>
      </w:tr>
      <w:tr w14:paraId="2EF167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055BDFC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项目经理</w:t>
            </w:r>
          </w:p>
        </w:tc>
        <w:tc>
          <w:tcPr>
            <w:tcW w:w="723" w:type="pct"/>
            <w:noWrap w:val="0"/>
            <w:vAlign w:val="center"/>
          </w:tcPr>
          <w:p w14:paraId="447B6AB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5F0012E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1CC038B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22F0B29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2FF75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6FFB29E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项目副经理</w:t>
            </w:r>
          </w:p>
        </w:tc>
        <w:tc>
          <w:tcPr>
            <w:tcW w:w="723" w:type="pct"/>
            <w:noWrap w:val="0"/>
            <w:vAlign w:val="center"/>
          </w:tcPr>
          <w:p w14:paraId="2367A1F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2885292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6A03F2E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7AEFD70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62728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26F9B99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技术负责人</w:t>
            </w:r>
          </w:p>
        </w:tc>
        <w:tc>
          <w:tcPr>
            <w:tcW w:w="723" w:type="pct"/>
            <w:noWrap w:val="0"/>
            <w:vAlign w:val="center"/>
          </w:tcPr>
          <w:p w14:paraId="2273E75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B4E17B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17BA6E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04546CC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B0BE3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4436625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造价管理</w:t>
            </w:r>
          </w:p>
        </w:tc>
        <w:tc>
          <w:tcPr>
            <w:tcW w:w="723" w:type="pct"/>
            <w:noWrap w:val="0"/>
            <w:vAlign w:val="center"/>
          </w:tcPr>
          <w:p w14:paraId="7859970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4EAE3C0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6DCD620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59DC6AD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684B7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53238C6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质量管理</w:t>
            </w:r>
          </w:p>
        </w:tc>
        <w:tc>
          <w:tcPr>
            <w:tcW w:w="723" w:type="pct"/>
            <w:noWrap w:val="0"/>
            <w:vAlign w:val="center"/>
          </w:tcPr>
          <w:p w14:paraId="4D81785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6E6FDE4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467BFE2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5BF5E13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042EA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7CE6CCB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材料管理</w:t>
            </w:r>
          </w:p>
        </w:tc>
        <w:tc>
          <w:tcPr>
            <w:tcW w:w="723" w:type="pct"/>
            <w:noWrap w:val="0"/>
            <w:vAlign w:val="center"/>
          </w:tcPr>
          <w:p w14:paraId="2A64282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34C91FC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69746B4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23E0A2B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3D0C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5989135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计划管理</w:t>
            </w:r>
          </w:p>
        </w:tc>
        <w:tc>
          <w:tcPr>
            <w:tcW w:w="723" w:type="pct"/>
            <w:noWrap w:val="0"/>
            <w:vAlign w:val="center"/>
          </w:tcPr>
          <w:p w14:paraId="03380F5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05BE748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3764D69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5D404C5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BACF3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2785DD1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安全管理</w:t>
            </w:r>
          </w:p>
        </w:tc>
        <w:tc>
          <w:tcPr>
            <w:tcW w:w="723" w:type="pct"/>
            <w:noWrap w:val="0"/>
            <w:vAlign w:val="center"/>
          </w:tcPr>
          <w:p w14:paraId="53DD215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962C35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86DC3D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137D5E7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D7795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vMerge w:val="restart"/>
            <w:tcBorders>
              <w:top w:val="single" w:color="auto" w:sz="6" w:space="0"/>
            </w:tcBorders>
            <w:noWrap w:val="0"/>
            <w:vAlign w:val="center"/>
          </w:tcPr>
          <w:p w14:paraId="5097C90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其他人员</w:t>
            </w:r>
          </w:p>
        </w:tc>
        <w:tc>
          <w:tcPr>
            <w:tcW w:w="723" w:type="pct"/>
            <w:noWrap w:val="0"/>
            <w:vAlign w:val="center"/>
          </w:tcPr>
          <w:p w14:paraId="180732E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2FEF943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3F6D1B3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6DB832D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2B0815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vMerge w:val="continue"/>
            <w:noWrap w:val="0"/>
            <w:vAlign w:val="center"/>
          </w:tcPr>
          <w:p w14:paraId="3B53913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tcBorders>
              <w:bottom w:val="nil"/>
            </w:tcBorders>
            <w:noWrap w:val="0"/>
            <w:vAlign w:val="center"/>
          </w:tcPr>
          <w:p w14:paraId="2EB0FFC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tcBorders>
              <w:bottom w:val="nil"/>
            </w:tcBorders>
            <w:noWrap w:val="0"/>
            <w:vAlign w:val="center"/>
          </w:tcPr>
          <w:p w14:paraId="3F48A77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tcBorders>
              <w:bottom w:val="nil"/>
            </w:tcBorders>
            <w:noWrap w:val="0"/>
            <w:vAlign w:val="center"/>
          </w:tcPr>
          <w:p w14:paraId="1CED56C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tcBorders>
              <w:bottom w:val="nil"/>
            </w:tcBorders>
            <w:noWrap w:val="0"/>
            <w:vAlign w:val="center"/>
          </w:tcPr>
          <w:p w14:paraId="59ADFD6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37C66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vMerge w:val="continue"/>
            <w:noWrap w:val="0"/>
            <w:vAlign w:val="center"/>
          </w:tcPr>
          <w:p w14:paraId="603E9CD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2C48DD6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33BDCF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20D1118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2DD9E3D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F5AD1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vMerge w:val="continue"/>
            <w:noWrap w:val="0"/>
            <w:vAlign w:val="center"/>
          </w:tcPr>
          <w:p w14:paraId="42CD3A6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424AC23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6BBB178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92111D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667CD7F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439BF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vMerge w:val="continue"/>
            <w:noWrap w:val="0"/>
            <w:vAlign w:val="center"/>
          </w:tcPr>
          <w:p w14:paraId="0C8EBEB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6DFD8D5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4C9058D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49D1852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5866386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0EC35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vMerge w:val="continue"/>
            <w:tcBorders>
              <w:bottom w:val="single" w:color="auto" w:sz="12" w:space="0"/>
            </w:tcBorders>
            <w:noWrap w:val="0"/>
            <w:vAlign w:val="center"/>
          </w:tcPr>
          <w:p w14:paraId="44DC960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tcBorders>
              <w:bottom w:val="single" w:color="auto" w:sz="12" w:space="0"/>
            </w:tcBorders>
            <w:noWrap w:val="0"/>
            <w:vAlign w:val="center"/>
          </w:tcPr>
          <w:p w14:paraId="36DE081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tcBorders>
              <w:bottom w:val="single" w:color="auto" w:sz="12" w:space="0"/>
            </w:tcBorders>
            <w:noWrap w:val="0"/>
            <w:vAlign w:val="center"/>
          </w:tcPr>
          <w:p w14:paraId="05CD57E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tcBorders>
              <w:bottom w:val="single" w:color="auto" w:sz="12" w:space="0"/>
            </w:tcBorders>
            <w:noWrap w:val="0"/>
            <w:vAlign w:val="center"/>
          </w:tcPr>
          <w:p w14:paraId="2B1C270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tcBorders>
              <w:bottom w:val="single" w:color="auto" w:sz="12" w:space="0"/>
            </w:tcBorders>
            <w:noWrap w:val="0"/>
            <w:vAlign w:val="center"/>
          </w:tcPr>
          <w:p w14:paraId="3C56741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bl>
    <w:p w14:paraId="5AD07510">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附</w:t>
      </w:r>
      <w:bookmarkStart w:id="303" w:name="_Toc296503229"/>
      <w:bookmarkStart w:id="304" w:name="_Toc296891057"/>
      <w:bookmarkStart w:id="305" w:name="_Toc296346730"/>
      <w:bookmarkStart w:id="306" w:name="_Toc296944568"/>
      <w:bookmarkStart w:id="307" w:name="_Toc296347228"/>
      <w:bookmarkStart w:id="308" w:name="_Toc296891269"/>
      <w:r>
        <w:rPr>
          <w:rFonts w:hint="eastAsia" w:ascii="宋体" w:hAnsi="宋体" w:cs="宋体"/>
          <w:color w:val="000000" w:themeColor="text1"/>
          <w:szCs w:val="21"/>
          <w:highlight w:val="none"/>
          <w14:textFill>
            <w14:solidFill>
              <w14:schemeClr w14:val="tx1"/>
            </w14:solidFill>
          </w14:textFill>
        </w:rPr>
        <w:t>件7：</w:t>
      </w:r>
    </w:p>
    <w:bookmarkEnd w:id="303"/>
    <w:bookmarkEnd w:id="304"/>
    <w:bookmarkEnd w:id="305"/>
    <w:bookmarkEnd w:id="306"/>
    <w:bookmarkEnd w:id="307"/>
    <w:bookmarkEnd w:id="308"/>
    <w:p w14:paraId="74A577B5">
      <w:pPr>
        <w:spacing w:before="156" w:beforeLines="50" w:after="156" w:afterLines="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分包人主要施工管理人员表</w:t>
      </w:r>
    </w:p>
    <w:tbl>
      <w:tblPr>
        <w:tblStyle w:val="4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774"/>
        <w:gridCol w:w="1344"/>
        <w:gridCol w:w="1075"/>
        <w:gridCol w:w="1075"/>
        <w:gridCol w:w="4029"/>
      </w:tblGrid>
      <w:tr w14:paraId="5B02C7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12" w:space="0"/>
              <w:bottom w:val="double" w:color="auto" w:sz="6" w:space="0"/>
            </w:tcBorders>
            <w:noWrap w:val="0"/>
            <w:vAlign w:val="center"/>
          </w:tcPr>
          <w:p w14:paraId="0E19731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w:t>
            </w:r>
          </w:p>
        </w:tc>
        <w:tc>
          <w:tcPr>
            <w:tcW w:w="723" w:type="pct"/>
            <w:tcBorders>
              <w:top w:val="single" w:color="auto" w:sz="12" w:space="0"/>
              <w:bottom w:val="double" w:color="auto" w:sz="6" w:space="0"/>
            </w:tcBorders>
            <w:noWrap w:val="0"/>
            <w:vAlign w:val="center"/>
          </w:tcPr>
          <w:p w14:paraId="5B04FEF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578" w:type="pct"/>
            <w:tcBorders>
              <w:top w:val="single" w:color="auto" w:sz="12" w:space="0"/>
              <w:bottom w:val="double" w:color="auto" w:sz="6" w:space="0"/>
            </w:tcBorders>
            <w:noWrap w:val="0"/>
            <w:vAlign w:val="center"/>
          </w:tcPr>
          <w:p w14:paraId="33174DC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职务</w:t>
            </w:r>
          </w:p>
        </w:tc>
        <w:tc>
          <w:tcPr>
            <w:tcW w:w="578" w:type="pct"/>
            <w:tcBorders>
              <w:top w:val="single" w:color="auto" w:sz="12" w:space="0"/>
              <w:bottom w:val="double" w:color="auto" w:sz="6" w:space="0"/>
            </w:tcBorders>
            <w:noWrap w:val="0"/>
            <w:vAlign w:val="center"/>
          </w:tcPr>
          <w:p w14:paraId="2CB537C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职称</w:t>
            </w:r>
          </w:p>
        </w:tc>
        <w:tc>
          <w:tcPr>
            <w:tcW w:w="2167" w:type="pct"/>
            <w:tcBorders>
              <w:top w:val="single" w:color="auto" w:sz="12" w:space="0"/>
              <w:bottom w:val="double" w:color="auto" w:sz="6" w:space="0"/>
            </w:tcBorders>
            <w:noWrap w:val="0"/>
            <w:vAlign w:val="center"/>
          </w:tcPr>
          <w:p w14:paraId="55A57DB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主要资历、经验及承担过的项目</w:t>
            </w:r>
          </w:p>
        </w:tc>
      </w:tr>
      <w:tr w14:paraId="4CB39E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000" w:type="pct"/>
            <w:gridSpan w:val="5"/>
            <w:tcBorders>
              <w:top w:val="double" w:color="auto" w:sz="6" w:space="0"/>
              <w:bottom w:val="single" w:color="auto" w:sz="6" w:space="0"/>
            </w:tcBorders>
            <w:noWrap w:val="0"/>
            <w:vAlign w:val="center"/>
          </w:tcPr>
          <w:p w14:paraId="185323B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一、总部人员</w:t>
            </w:r>
          </w:p>
        </w:tc>
      </w:tr>
      <w:tr w14:paraId="32AAA9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nil"/>
              <w:bottom w:val="nil"/>
            </w:tcBorders>
            <w:noWrap w:val="0"/>
            <w:vAlign w:val="center"/>
          </w:tcPr>
          <w:p w14:paraId="5BACCCB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项目主管</w:t>
            </w:r>
          </w:p>
        </w:tc>
        <w:tc>
          <w:tcPr>
            <w:tcW w:w="723" w:type="pct"/>
            <w:tcBorders>
              <w:top w:val="nil"/>
            </w:tcBorders>
            <w:noWrap w:val="0"/>
            <w:vAlign w:val="center"/>
          </w:tcPr>
          <w:p w14:paraId="658523D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tcBorders>
              <w:top w:val="nil"/>
            </w:tcBorders>
            <w:noWrap w:val="0"/>
            <w:vAlign w:val="center"/>
          </w:tcPr>
          <w:p w14:paraId="6DCB59A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tcBorders>
              <w:top w:val="nil"/>
            </w:tcBorders>
            <w:noWrap w:val="0"/>
            <w:vAlign w:val="center"/>
          </w:tcPr>
          <w:p w14:paraId="168F51B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tcBorders>
              <w:top w:val="nil"/>
            </w:tcBorders>
            <w:noWrap w:val="0"/>
            <w:vAlign w:val="center"/>
          </w:tcPr>
          <w:p w14:paraId="09EA2EB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23FC4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nil"/>
            </w:tcBorders>
            <w:noWrap w:val="0"/>
            <w:vAlign w:val="center"/>
          </w:tcPr>
          <w:p w14:paraId="42D49B4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231E2BE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480CE71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02CA474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18B16AE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CAE2C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nil"/>
              <w:bottom w:val="nil"/>
            </w:tcBorders>
            <w:noWrap w:val="0"/>
            <w:vAlign w:val="center"/>
          </w:tcPr>
          <w:p w14:paraId="32FF89E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其他人员</w:t>
            </w:r>
          </w:p>
        </w:tc>
        <w:tc>
          <w:tcPr>
            <w:tcW w:w="723" w:type="pct"/>
            <w:noWrap w:val="0"/>
            <w:vAlign w:val="center"/>
          </w:tcPr>
          <w:p w14:paraId="173DBC7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29B36F2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09A9FD1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01C11B4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1E6AC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nil"/>
              <w:bottom w:val="nil"/>
            </w:tcBorders>
            <w:noWrap w:val="0"/>
            <w:vAlign w:val="center"/>
          </w:tcPr>
          <w:p w14:paraId="431D163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47D3EE9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22FE86A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1F08208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2BBFA2F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333B6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000" w:type="pct"/>
            <w:gridSpan w:val="5"/>
            <w:tcBorders>
              <w:top w:val="single" w:color="auto" w:sz="6" w:space="0"/>
              <w:bottom w:val="single" w:color="auto" w:sz="6" w:space="0"/>
            </w:tcBorders>
            <w:noWrap w:val="0"/>
            <w:vAlign w:val="center"/>
          </w:tcPr>
          <w:p w14:paraId="28121E9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二、现场人员</w:t>
            </w:r>
          </w:p>
        </w:tc>
      </w:tr>
      <w:tr w14:paraId="470C36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1311547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项目经理</w:t>
            </w:r>
          </w:p>
        </w:tc>
        <w:tc>
          <w:tcPr>
            <w:tcW w:w="723" w:type="pct"/>
            <w:noWrap w:val="0"/>
            <w:vAlign w:val="center"/>
          </w:tcPr>
          <w:p w14:paraId="7CF28C9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63E1326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FE1207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42E78F1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EF3B9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658B148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项目副经理</w:t>
            </w:r>
          </w:p>
        </w:tc>
        <w:tc>
          <w:tcPr>
            <w:tcW w:w="723" w:type="pct"/>
            <w:noWrap w:val="0"/>
            <w:vAlign w:val="center"/>
          </w:tcPr>
          <w:p w14:paraId="5ACFAC0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4057559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36BA94D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7E9C15D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2254D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63EF2B3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技术负责人</w:t>
            </w:r>
          </w:p>
        </w:tc>
        <w:tc>
          <w:tcPr>
            <w:tcW w:w="723" w:type="pct"/>
            <w:noWrap w:val="0"/>
            <w:vAlign w:val="center"/>
          </w:tcPr>
          <w:p w14:paraId="620A0D8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F67A04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50FB5E8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48B7E9D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D6AD0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3F32A2E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造价管理</w:t>
            </w:r>
          </w:p>
        </w:tc>
        <w:tc>
          <w:tcPr>
            <w:tcW w:w="723" w:type="pct"/>
            <w:noWrap w:val="0"/>
            <w:vAlign w:val="center"/>
          </w:tcPr>
          <w:p w14:paraId="7252CD6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55EEE4F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F7EF6E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3F7CFC4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23CED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53617F4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质量管理</w:t>
            </w:r>
          </w:p>
        </w:tc>
        <w:tc>
          <w:tcPr>
            <w:tcW w:w="723" w:type="pct"/>
            <w:noWrap w:val="0"/>
            <w:vAlign w:val="center"/>
          </w:tcPr>
          <w:p w14:paraId="65F4178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A6BA6A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34C0911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2F1194F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A019E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548413F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材料管理</w:t>
            </w:r>
          </w:p>
        </w:tc>
        <w:tc>
          <w:tcPr>
            <w:tcW w:w="723" w:type="pct"/>
            <w:noWrap w:val="0"/>
            <w:vAlign w:val="center"/>
          </w:tcPr>
          <w:p w14:paraId="282FBC8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1F86246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AB1606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50C002A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10F14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57FDE2A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计划管理</w:t>
            </w:r>
          </w:p>
        </w:tc>
        <w:tc>
          <w:tcPr>
            <w:tcW w:w="723" w:type="pct"/>
            <w:noWrap w:val="0"/>
            <w:vAlign w:val="center"/>
          </w:tcPr>
          <w:p w14:paraId="414B34C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0767266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731091E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5025E25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73685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tcBorders>
              <w:top w:val="single" w:color="auto" w:sz="6" w:space="0"/>
              <w:bottom w:val="single" w:color="auto" w:sz="6" w:space="0"/>
            </w:tcBorders>
            <w:noWrap w:val="0"/>
            <w:vAlign w:val="center"/>
          </w:tcPr>
          <w:p w14:paraId="3E9CA92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安全管理</w:t>
            </w:r>
          </w:p>
        </w:tc>
        <w:tc>
          <w:tcPr>
            <w:tcW w:w="723" w:type="pct"/>
            <w:noWrap w:val="0"/>
            <w:vAlign w:val="center"/>
          </w:tcPr>
          <w:p w14:paraId="5483B89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5239076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4C6E3C7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02A22A7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29BD59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vMerge w:val="restart"/>
            <w:tcBorders>
              <w:top w:val="single" w:color="auto" w:sz="6" w:space="0"/>
            </w:tcBorders>
            <w:noWrap w:val="0"/>
            <w:vAlign w:val="center"/>
          </w:tcPr>
          <w:p w14:paraId="125CC43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其他人员</w:t>
            </w:r>
          </w:p>
        </w:tc>
        <w:tc>
          <w:tcPr>
            <w:tcW w:w="723" w:type="pct"/>
            <w:noWrap w:val="0"/>
            <w:vAlign w:val="center"/>
          </w:tcPr>
          <w:p w14:paraId="0EAA70D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3F9FF5A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290B337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67391ED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2B86D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vMerge w:val="continue"/>
            <w:noWrap w:val="0"/>
            <w:vAlign w:val="center"/>
          </w:tcPr>
          <w:p w14:paraId="69578AB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tcBorders>
              <w:bottom w:val="nil"/>
            </w:tcBorders>
            <w:noWrap w:val="0"/>
            <w:vAlign w:val="center"/>
          </w:tcPr>
          <w:p w14:paraId="5B812F5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tcBorders>
              <w:bottom w:val="nil"/>
            </w:tcBorders>
            <w:noWrap w:val="0"/>
            <w:vAlign w:val="center"/>
          </w:tcPr>
          <w:p w14:paraId="1332884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tcBorders>
              <w:bottom w:val="nil"/>
            </w:tcBorders>
            <w:noWrap w:val="0"/>
            <w:vAlign w:val="center"/>
          </w:tcPr>
          <w:p w14:paraId="29FD34B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tcBorders>
              <w:bottom w:val="nil"/>
            </w:tcBorders>
            <w:noWrap w:val="0"/>
            <w:vAlign w:val="center"/>
          </w:tcPr>
          <w:p w14:paraId="202FC5D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A5079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vMerge w:val="continue"/>
            <w:noWrap w:val="0"/>
            <w:vAlign w:val="center"/>
          </w:tcPr>
          <w:p w14:paraId="55D40CF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6502361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2506789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3622EFA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42F8668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8F9D3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vMerge w:val="continue"/>
            <w:noWrap w:val="0"/>
            <w:vAlign w:val="center"/>
          </w:tcPr>
          <w:p w14:paraId="5878C03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543AE34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03E9F49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52F79F2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61B0562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4287A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vMerge w:val="continue"/>
            <w:noWrap w:val="0"/>
            <w:vAlign w:val="center"/>
          </w:tcPr>
          <w:p w14:paraId="0299748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noWrap w:val="0"/>
            <w:vAlign w:val="center"/>
          </w:tcPr>
          <w:p w14:paraId="2B52877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2D96C05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noWrap w:val="0"/>
            <w:vAlign w:val="center"/>
          </w:tcPr>
          <w:p w14:paraId="30877ED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noWrap w:val="0"/>
            <w:vAlign w:val="center"/>
          </w:tcPr>
          <w:p w14:paraId="6A9823B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2858B8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4" w:type="pct"/>
            <w:vMerge w:val="continue"/>
            <w:tcBorders>
              <w:bottom w:val="single" w:color="auto" w:sz="12" w:space="0"/>
            </w:tcBorders>
            <w:noWrap w:val="0"/>
            <w:vAlign w:val="center"/>
          </w:tcPr>
          <w:p w14:paraId="39540C0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3" w:type="pct"/>
            <w:tcBorders>
              <w:bottom w:val="single" w:color="auto" w:sz="12" w:space="0"/>
            </w:tcBorders>
            <w:noWrap w:val="0"/>
            <w:vAlign w:val="center"/>
          </w:tcPr>
          <w:p w14:paraId="21EAB3A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tcBorders>
              <w:bottom w:val="single" w:color="auto" w:sz="12" w:space="0"/>
            </w:tcBorders>
            <w:noWrap w:val="0"/>
            <w:vAlign w:val="center"/>
          </w:tcPr>
          <w:p w14:paraId="0359614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578" w:type="pct"/>
            <w:tcBorders>
              <w:bottom w:val="single" w:color="auto" w:sz="12" w:space="0"/>
            </w:tcBorders>
            <w:noWrap w:val="0"/>
            <w:vAlign w:val="center"/>
          </w:tcPr>
          <w:p w14:paraId="6DD4B62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167" w:type="pct"/>
            <w:tcBorders>
              <w:bottom w:val="single" w:color="auto" w:sz="12" w:space="0"/>
            </w:tcBorders>
            <w:noWrap w:val="0"/>
            <w:vAlign w:val="center"/>
          </w:tcPr>
          <w:p w14:paraId="362F61A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bl>
    <w:p w14:paraId="16BF6082">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bookmarkStart w:id="309" w:name="_Toc267261701"/>
      <w:r>
        <w:rPr>
          <w:rFonts w:hint="eastAsia" w:ascii="宋体" w:hAnsi="宋体" w:cs="宋体"/>
          <w:color w:val="000000" w:themeColor="text1"/>
          <w:szCs w:val="21"/>
          <w:highlight w:val="none"/>
          <w14:textFill>
            <w14:solidFill>
              <w14:schemeClr w14:val="tx1"/>
            </w14:solidFill>
          </w14:textFill>
        </w:rPr>
        <w:t>附</w:t>
      </w:r>
      <w:bookmarkStart w:id="310" w:name="_Toc296891059"/>
      <w:bookmarkStart w:id="311" w:name="_Toc296347230"/>
      <w:bookmarkStart w:id="312" w:name="_Toc296944570"/>
      <w:bookmarkStart w:id="313" w:name="_Toc296503231"/>
      <w:bookmarkStart w:id="314" w:name="_Toc296891271"/>
      <w:bookmarkStart w:id="315" w:name="_Toc296346732"/>
      <w:r>
        <w:rPr>
          <w:rFonts w:hint="eastAsia" w:ascii="宋体" w:hAnsi="宋体" w:cs="宋体"/>
          <w:color w:val="000000" w:themeColor="text1"/>
          <w:szCs w:val="21"/>
          <w:highlight w:val="none"/>
          <w14:textFill>
            <w14:solidFill>
              <w14:schemeClr w14:val="tx1"/>
            </w14:solidFill>
          </w14:textFill>
        </w:rPr>
        <w:t>件8：</w:t>
      </w:r>
    </w:p>
    <w:bookmarkEnd w:id="309"/>
    <w:bookmarkEnd w:id="310"/>
    <w:bookmarkEnd w:id="311"/>
    <w:bookmarkEnd w:id="312"/>
    <w:bookmarkEnd w:id="313"/>
    <w:bookmarkEnd w:id="314"/>
    <w:bookmarkEnd w:id="315"/>
    <w:p w14:paraId="0336E31E">
      <w:pPr>
        <w:spacing w:before="156" w:beforeLines="50" w:after="156" w:afterLines="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履约担保</w:t>
      </w:r>
    </w:p>
    <w:p w14:paraId="476101D8">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（发包人名称）：</w:t>
      </w:r>
    </w:p>
    <w:p w14:paraId="1490C93C">
      <w:pPr>
        <w:rPr>
          <w:rFonts w:hint="eastAsia" w:ascii="宋体" w:hAnsi="宋体" w:cs="宋体"/>
          <w:color w:val="000000" w:themeColor="text1"/>
          <w:szCs w:val="21"/>
          <w:highlight w:val="none"/>
          <w14:textFill>
            <w14:solidFill>
              <w14:schemeClr w14:val="tx1"/>
            </w14:solidFill>
          </w14:textFill>
        </w:rPr>
      </w:pPr>
    </w:p>
    <w:p w14:paraId="502F3AFE">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（发包人名称，以下简称“发包人”）与</w:t>
      </w:r>
    </w:p>
    <w:p w14:paraId="6465675E">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（承包人名称）（以下称“承包人”）于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（工程名称）施工及有关事项协商一致共同签订《建设工程施工合同》。我方愿意无条件地、不可撤销地就承包人履行与你方签订的合同，向你方提供连带责任担保。 </w:t>
      </w:r>
    </w:p>
    <w:p w14:paraId="7532C47A">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36D2AE2A">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担保有效期自你方与承包人签订的合同生效之日起至你方签发或应签发工程接收证书之日止。</w:t>
      </w:r>
    </w:p>
    <w:p w14:paraId="61E86A5E">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在本担保有效期内，因承包人违反合同约定的义务给你方造成经济损失时，我方在收到你方以书面形式提出的在担保金额内的赔偿要求后，在7天内无条件支付。</w:t>
      </w:r>
    </w:p>
    <w:p w14:paraId="19303DBE">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你方和承包人按合同约定变更合同时，我方承担本担保规定的义务不变。</w:t>
      </w:r>
    </w:p>
    <w:p w14:paraId="6C56182F">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仲裁委员会仲裁。</w:t>
      </w:r>
    </w:p>
    <w:p w14:paraId="452AFB7B">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301BEFE8">
      <w:pPr>
        <w:rPr>
          <w:rFonts w:hint="eastAsia" w:ascii="宋体" w:hAnsi="宋体" w:cs="宋体"/>
          <w:color w:val="000000" w:themeColor="text1"/>
          <w:szCs w:val="21"/>
          <w:highlight w:val="none"/>
          <w14:textFill>
            <w14:solidFill>
              <w14:schemeClr w14:val="tx1"/>
            </w14:solidFill>
          </w14:textFill>
        </w:rPr>
      </w:pPr>
    </w:p>
    <w:p w14:paraId="57C3B711">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 保 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（盖单位章）</w:t>
      </w:r>
    </w:p>
    <w:p w14:paraId="5EACC1E9">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（签字）</w:t>
      </w:r>
    </w:p>
    <w:p w14:paraId="7E2F0331">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w:t>
      </w:r>
    </w:p>
    <w:p w14:paraId="7B79664C">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r>
        <w:rPr>
          <w:rFonts w:hint="eastAsia" w:ascii="宋体" w:hAnsi="宋体" w:cs="宋体"/>
          <w:color w:val="000000" w:themeColor="text1"/>
          <w:szCs w:val="21"/>
          <w:highlight w:val="none"/>
          <w:u w:val="single"/>
          <w14:textFill>
            <w14:solidFill>
              <w14:schemeClr w14:val="tx1"/>
            </w14:solidFill>
          </w14:textFill>
        </w:rPr>
        <w:t xml:space="preserve">                                      </w:t>
      </w:r>
    </w:p>
    <w:p w14:paraId="7A53A6A1">
      <w:pP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u w:val="single"/>
          <w14:textFill>
            <w14:solidFill>
              <w14:schemeClr w14:val="tx1"/>
            </w14:solidFill>
          </w14:textFill>
        </w:rPr>
        <w:t xml:space="preserve">                                      </w:t>
      </w:r>
    </w:p>
    <w:p w14:paraId="53A602C9">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hint="eastAsia" w:ascii="宋体" w:hAnsi="宋体" w:cs="宋体"/>
          <w:color w:val="000000" w:themeColor="text1"/>
          <w:szCs w:val="21"/>
          <w:highlight w:val="none"/>
          <w:u w:val="single"/>
          <w14:textFill>
            <w14:solidFill>
              <w14:schemeClr w14:val="tx1"/>
            </w14:solidFill>
          </w14:textFill>
        </w:rPr>
        <w:t xml:space="preserve">                                      </w:t>
      </w:r>
    </w:p>
    <w:p w14:paraId="327A86C8">
      <w:pPr>
        <w:jc w:val="left"/>
        <w:rPr>
          <w:rFonts w:hint="eastAsia" w:ascii="宋体" w:hAnsi="宋体" w:cs="宋体"/>
          <w:color w:val="000000" w:themeColor="text1"/>
          <w:szCs w:val="21"/>
          <w:highlight w:val="none"/>
          <w:u w:val="single"/>
          <w14:textFill>
            <w14:solidFill>
              <w14:schemeClr w14:val="tx1"/>
            </w14:solidFill>
          </w14:textFill>
        </w:rPr>
      </w:pPr>
    </w:p>
    <w:p w14:paraId="407AF677">
      <w:pPr>
        <w:ind w:left="1329" w:hanging="1329" w:hangingChars="633"/>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36073010">
      <w:pPr>
        <w:ind w:left="1329" w:hanging="1329" w:hangingChars="633"/>
        <w:rPr>
          <w:rFonts w:hint="eastAsia" w:ascii="宋体" w:hAnsi="宋体" w:cs="宋体"/>
          <w:color w:val="000000" w:themeColor="text1"/>
          <w:szCs w:val="21"/>
          <w:highlight w:val="none"/>
          <w14:textFill>
            <w14:solidFill>
              <w14:schemeClr w14:val="tx1"/>
            </w14:solidFill>
          </w14:textFill>
        </w:rPr>
      </w:pPr>
    </w:p>
    <w:p w14:paraId="0D2262AA">
      <w:pPr>
        <w:ind w:left="1329" w:hanging="1329" w:hangingChars="633"/>
        <w:rPr>
          <w:rFonts w:hint="eastAsia" w:ascii="宋体" w:hAnsi="宋体" w:cs="宋体"/>
          <w:color w:val="000000" w:themeColor="text1"/>
          <w:szCs w:val="21"/>
          <w:highlight w:val="none"/>
          <w14:textFill>
            <w14:solidFill>
              <w14:schemeClr w14:val="tx1"/>
            </w14:solidFill>
          </w14:textFill>
        </w:rPr>
      </w:pPr>
    </w:p>
    <w:p w14:paraId="69BC35E9">
      <w:pPr>
        <w:ind w:left="1329" w:hanging="1329" w:hangingChars="633"/>
        <w:rPr>
          <w:rFonts w:hint="eastAsia" w:ascii="宋体" w:hAnsi="宋体" w:cs="宋体"/>
          <w:color w:val="000000" w:themeColor="text1"/>
          <w:szCs w:val="21"/>
          <w:highlight w:val="none"/>
          <w14:textFill>
            <w14:solidFill>
              <w14:schemeClr w14:val="tx1"/>
            </w14:solidFill>
          </w14:textFill>
        </w:rPr>
      </w:pPr>
    </w:p>
    <w:p w14:paraId="71153326">
      <w:pPr>
        <w:ind w:left="1329" w:hanging="1329" w:hangingChars="633"/>
        <w:rPr>
          <w:rFonts w:hint="eastAsia" w:ascii="宋体" w:hAnsi="宋体" w:cs="宋体"/>
          <w:color w:val="000000" w:themeColor="text1"/>
          <w:szCs w:val="21"/>
          <w:highlight w:val="none"/>
          <w14:textFill>
            <w14:solidFill>
              <w14:schemeClr w14:val="tx1"/>
            </w14:solidFill>
          </w14:textFill>
        </w:rPr>
      </w:pPr>
    </w:p>
    <w:p w14:paraId="1564F51E">
      <w:pPr>
        <w:ind w:left="1329" w:hanging="1329" w:hangingChars="633"/>
        <w:rPr>
          <w:rFonts w:hint="eastAsia" w:ascii="宋体" w:hAnsi="宋体" w:cs="宋体"/>
          <w:color w:val="000000" w:themeColor="text1"/>
          <w:szCs w:val="21"/>
          <w:highlight w:val="none"/>
          <w14:textFill>
            <w14:solidFill>
              <w14:schemeClr w14:val="tx1"/>
            </w14:solidFill>
          </w14:textFill>
        </w:rPr>
      </w:pPr>
    </w:p>
    <w:p w14:paraId="1F1DD2E2">
      <w:pPr>
        <w:rPr>
          <w:rFonts w:hint="eastAsia" w:ascii="宋体" w:hAnsi="宋体" w:cs="宋体"/>
          <w:color w:val="000000" w:themeColor="text1"/>
          <w:szCs w:val="21"/>
          <w:highlight w:val="none"/>
          <w14:textFill>
            <w14:solidFill>
              <w14:schemeClr w14:val="tx1"/>
            </w14:solidFill>
          </w14:textFill>
        </w:rPr>
      </w:pPr>
    </w:p>
    <w:p w14:paraId="01E7CD04">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附</w:t>
      </w:r>
      <w:bookmarkStart w:id="316" w:name="_Toc296891060"/>
      <w:bookmarkStart w:id="317" w:name="_Toc267261702"/>
      <w:bookmarkStart w:id="318" w:name="_Toc296347231"/>
      <w:bookmarkStart w:id="319" w:name="_Toc296891272"/>
      <w:bookmarkStart w:id="320" w:name="_Toc296944571"/>
      <w:bookmarkStart w:id="321" w:name="_Toc296346733"/>
      <w:bookmarkStart w:id="322" w:name="_Toc296503232"/>
      <w:r>
        <w:rPr>
          <w:rFonts w:hint="eastAsia" w:ascii="宋体" w:hAnsi="宋体" w:cs="宋体"/>
          <w:color w:val="000000" w:themeColor="text1"/>
          <w:szCs w:val="21"/>
          <w:highlight w:val="none"/>
          <w14:textFill>
            <w14:solidFill>
              <w14:schemeClr w14:val="tx1"/>
            </w14:solidFill>
          </w14:textFill>
        </w:rPr>
        <w:t>件9：</w:t>
      </w:r>
    </w:p>
    <w:bookmarkEnd w:id="316"/>
    <w:bookmarkEnd w:id="317"/>
    <w:bookmarkEnd w:id="318"/>
    <w:bookmarkEnd w:id="319"/>
    <w:bookmarkEnd w:id="320"/>
    <w:bookmarkEnd w:id="321"/>
    <w:bookmarkEnd w:id="322"/>
    <w:p w14:paraId="2C400C2F">
      <w:pPr>
        <w:spacing w:before="156" w:beforeLines="50" w:after="156" w:afterLines="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预付款担保</w:t>
      </w:r>
    </w:p>
    <w:p w14:paraId="169D0CB2">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（发包人名称）：</w:t>
      </w:r>
    </w:p>
    <w:p w14:paraId="662070A7">
      <w:pPr>
        <w:rPr>
          <w:rFonts w:hint="eastAsia" w:ascii="宋体" w:hAnsi="宋体" w:cs="宋体"/>
          <w:color w:val="000000" w:themeColor="text1"/>
          <w:szCs w:val="21"/>
          <w:highlight w:val="none"/>
          <w14:textFill>
            <w14:solidFill>
              <w14:schemeClr w14:val="tx1"/>
            </w14:solidFill>
          </w14:textFill>
        </w:rPr>
      </w:pPr>
    </w:p>
    <w:p w14:paraId="40A20158">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（承包人名称）（以下称“承包人”）与</w:t>
      </w:r>
    </w:p>
    <w:p w14:paraId="2BB5DBBE">
      <w:pPr>
        <w:outlineLvl w:val="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bookmarkStart w:id="323" w:name="_Toc514750275"/>
      <w:r>
        <w:rPr>
          <w:rFonts w:hint="eastAsia" w:ascii="宋体" w:hAnsi="宋体" w:cs="宋体"/>
          <w:color w:val="000000" w:themeColor="text1"/>
          <w:szCs w:val="21"/>
          <w:highlight w:val="none"/>
          <w14:textFill>
            <w14:solidFill>
              <w14:schemeClr w14:val="tx1"/>
            </w14:solidFill>
          </w14:textFill>
        </w:rPr>
        <w:t>（发包人名称）（以下简称“发包人”）</w:t>
      </w:r>
      <w:bookmarkEnd w:id="323"/>
    </w:p>
    <w:p w14:paraId="18FCEAB8">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日签订的</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（工程名称）《建设工程施工合同》，承包人按约定的金额向你方提交一份预付款担保，即有权得到你方支付相等金额的预付款。我方愿意就你方提供给承包人的预付款为承包人提供连带责任担保。</w:t>
      </w:r>
    </w:p>
    <w:p w14:paraId="045D2CE8">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06F966BE">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担保有效期自预付款支付给承包人起生效，至你方签发的进度款支付证书说明已完全扣清止。</w:t>
      </w:r>
    </w:p>
    <w:p w14:paraId="14AB72DC">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53F84BE7">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你方和承包人按合同约定变更合同时，我方承担本保函规定的义务不变。</w:t>
      </w:r>
    </w:p>
    <w:p w14:paraId="7EF536DA">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仲裁委员会仲裁。</w:t>
      </w:r>
    </w:p>
    <w:p w14:paraId="309E691F">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1372F20B">
      <w:pPr>
        <w:rPr>
          <w:rFonts w:hint="eastAsia" w:ascii="宋体" w:hAnsi="宋体" w:cs="宋体"/>
          <w:color w:val="000000" w:themeColor="text1"/>
          <w:szCs w:val="21"/>
          <w:highlight w:val="none"/>
          <w14:textFill>
            <w14:solidFill>
              <w14:schemeClr w14:val="tx1"/>
            </w14:solidFill>
          </w14:textFill>
        </w:rPr>
      </w:pPr>
    </w:p>
    <w:p w14:paraId="7D806C75">
      <w:pPr>
        <w:rPr>
          <w:rFonts w:hint="eastAsia" w:ascii="宋体" w:hAnsi="宋体" w:cs="宋体"/>
          <w:color w:val="000000" w:themeColor="text1"/>
          <w:szCs w:val="21"/>
          <w:highlight w:val="none"/>
          <w14:textFill>
            <w14:solidFill>
              <w14:schemeClr w14:val="tx1"/>
            </w14:solidFill>
          </w14:textFill>
        </w:rPr>
      </w:pPr>
    </w:p>
    <w:p w14:paraId="7A28D63A">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（盖单位章）</w:t>
      </w:r>
    </w:p>
    <w:p w14:paraId="482798A2">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（签字）</w:t>
      </w:r>
    </w:p>
    <w:p w14:paraId="03B40F06">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7A5BEDEE">
      <w:pP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105E933">
      <w:pP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459C64D7">
      <w:pP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008B5123">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p>
    <w:p w14:paraId="30631E70">
      <w:pPr>
        <w:rPr>
          <w:rFonts w:hint="eastAsia" w:ascii="宋体" w:hAnsi="宋体" w:cs="宋体"/>
          <w:color w:val="000000" w:themeColor="text1"/>
          <w:szCs w:val="21"/>
          <w:highlight w:val="none"/>
          <w:u w:val="single"/>
          <w14:textFill>
            <w14:solidFill>
              <w14:schemeClr w14:val="tx1"/>
            </w14:solidFill>
          </w14:textFill>
        </w:rPr>
      </w:pPr>
    </w:p>
    <w:p w14:paraId="0E81A06F">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1ACBF436">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附</w:t>
      </w:r>
      <w:bookmarkStart w:id="324" w:name="_Toc296944572"/>
      <w:bookmarkStart w:id="325" w:name="_Toc296346734"/>
      <w:bookmarkStart w:id="326" w:name="_Toc296347232"/>
      <w:bookmarkStart w:id="327" w:name="_Toc296891273"/>
      <w:bookmarkStart w:id="328" w:name="_Toc296503233"/>
      <w:bookmarkStart w:id="329" w:name="_Toc296891061"/>
      <w:r>
        <w:rPr>
          <w:rFonts w:hint="eastAsia" w:ascii="宋体" w:hAnsi="宋体" w:cs="宋体"/>
          <w:color w:val="000000" w:themeColor="text1"/>
          <w:szCs w:val="21"/>
          <w:highlight w:val="none"/>
          <w14:textFill>
            <w14:solidFill>
              <w14:schemeClr w14:val="tx1"/>
            </w14:solidFill>
          </w14:textFill>
        </w:rPr>
        <w:t>件10：</w:t>
      </w:r>
    </w:p>
    <w:bookmarkEnd w:id="324"/>
    <w:bookmarkEnd w:id="325"/>
    <w:bookmarkEnd w:id="326"/>
    <w:bookmarkEnd w:id="327"/>
    <w:bookmarkEnd w:id="328"/>
    <w:bookmarkEnd w:id="329"/>
    <w:p w14:paraId="3D0E5CBC">
      <w:pPr>
        <w:spacing w:before="156" w:beforeLines="50" w:after="156" w:afterLines="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支付担保</w:t>
      </w:r>
    </w:p>
    <w:p w14:paraId="10995530">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w:t>
      </w:r>
    </w:p>
    <w:p w14:paraId="609E0C5E">
      <w:pPr>
        <w:jc w:val="left"/>
        <w:rPr>
          <w:rFonts w:hint="eastAsia" w:ascii="宋体" w:hAnsi="宋体" w:cs="宋体"/>
          <w:color w:val="000000" w:themeColor="text1"/>
          <w:szCs w:val="21"/>
          <w:highlight w:val="none"/>
          <w14:textFill>
            <w14:solidFill>
              <w14:schemeClr w14:val="tx1"/>
            </w14:solidFill>
          </w14:textFill>
        </w:rPr>
      </w:pPr>
    </w:p>
    <w:p w14:paraId="5003D055">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鉴于你方作为承包人已经与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（发包人名称）（以下称“发包人”）于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日签订了</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（工程名称）《建设工程施工合同》（以下称“主合同”），应发包人的申请，我方愿就发包人履行主合同约定的工程款支付义务以保证的方式向你方提供如下担保：</w:t>
      </w:r>
    </w:p>
    <w:p w14:paraId="07F2E82F">
      <w:pPr>
        <w:ind w:firstLine="420" w:firstLineChars="200"/>
        <w:jc w:val="left"/>
        <w:outlineLvl w:val="0"/>
        <w:rPr>
          <w:rFonts w:hint="eastAsia" w:ascii="宋体" w:hAnsi="宋体" w:cs="宋体"/>
          <w:color w:val="000000" w:themeColor="text1"/>
          <w:szCs w:val="21"/>
          <w:highlight w:val="none"/>
          <w14:textFill>
            <w14:solidFill>
              <w14:schemeClr w14:val="tx1"/>
            </w14:solidFill>
          </w14:textFill>
        </w:rPr>
      </w:pPr>
      <w:bookmarkStart w:id="330" w:name="_Toc514750276"/>
      <w:r>
        <w:rPr>
          <w:rFonts w:hint="eastAsia" w:ascii="宋体" w:hAnsi="宋体" w:cs="宋体"/>
          <w:color w:val="000000" w:themeColor="text1"/>
          <w:szCs w:val="21"/>
          <w:highlight w:val="none"/>
          <w14:textFill>
            <w14:solidFill>
              <w14:schemeClr w14:val="tx1"/>
            </w14:solidFill>
          </w14:textFill>
        </w:rPr>
        <w:t>一、保证的范围及保证金额</w:t>
      </w:r>
      <w:bookmarkEnd w:id="330"/>
    </w:p>
    <w:p w14:paraId="2E9B8A69">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我方的保证范围是主合同约定的工程款。</w:t>
      </w:r>
    </w:p>
    <w:p w14:paraId="15614B35">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本保函所称主合同约定的工程款是指主合同约定的除工程质量保证金以外的合同价款。</w:t>
      </w:r>
    </w:p>
    <w:p w14:paraId="32E1EAF3">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我方保证的金额是主合同约定的工程款的</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%，数额最高不超过人民币元（大写：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4B9732F3">
      <w:pPr>
        <w:ind w:firstLine="420" w:firstLineChars="200"/>
        <w:jc w:val="left"/>
        <w:outlineLvl w:val="0"/>
        <w:rPr>
          <w:rFonts w:hint="eastAsia" w:ascii="宋体" w:hAnsi="宋体" w:cs="宋体"/>
          <w:color w:val="000000" w:themeColor="text1"/>
          <w:szCs w:val="21"/>
          <w:highlight w:val="none"/>
          <w14:textFill>
            <w14:solidFill>
              <w14:schemeClr w14:val="tx1"/>
            </w14:solidFill>
          </w14:textFill>
        </w:rPr>
      </w:pPr>
      <w:bookmarkStart w:id="331" w:name="_Toc514750277"/>
      <w:r>
        <w:rPr>
          <w:rFonts w:hint="eastAsia" w:ascii="宋体" w:hAnsi="宋体" w:cs="宋体"/>
          <w:color w:val="000000" w:themeColor="text1"/>
          <w:szCs w:val="21"/>
          <w:highlight w:val="none"/>
          <w14:textFill>
            <w14:solidFill>
              <w14:schemeClr w14:val="tx1"/>
            </w14:solidFill>
          </w14:textFill>
        </w:rPr>
        <w:t>二、保证的方式及保证期间</w:t>
      </w:r>
      <w:bookmarkEnd w:id="331"/>
    </w:p>
    <w:p w14:paraId="5EA85A36">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我方保证的方式为：连带责任保证。</w:t>
      </w:r>
    </w:p>
    <w:p w14:paraId="325313AC">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我方保证的期间为：自本合同生效之日起至主合同约定的工程款支付完毕之日后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日内。</w:t>
      </w:r>
    </w:p>
    <w:p w14:paraId="61702639">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你方与发包人协议变更工程款支付日期的，经我方书面同意后，保证期间按照变更后的支付日期做相应调整。</w:t>
      </w:r>
    </w:p>
    <w:p w14:paraId="24AAB4B6">
      <w:pPr>
        <w:ind w:firstLine="420" w:firstLineChars="200"/>
        <w:jc w:val="left"/>
        <w:outlineLvl w:val="0"/>
        <w:rPr>
          <w:rFonts w:hint="eastAsia" w:ascii="宋体" w:hAnsi="宋体" w:cs="宋体"/>
          <w:color w:val="000000" w:themeColor="text1"/>
          <w:szCs w:val="21"/>
          <w:highlight w:val="none"/>
          <w14:textFill>
            <w14:solidFill>
              <w14:schemeClr w14:val="tx1"/>
            </w14:solidFill>
          </w14:textFill>
        </w:rPr>
      </w:pPr>
      <w:bookmarkStart w:id="332" w:name="_Toc514750278"/>
      <w:r>
        <w:rPr>
          <w:rFonts w:hint="eastAsia" w:ascii="宋体" w:hAnsi="宋体" w:cs="宋体"/>
          <w:color w:val="000000" w:themeColor="text1"/>
          <w:szCs w:val="21"/>
          <w:highlight w:val="none"/>
          <w14:textFill>
            <w14:solidFill>
              <w14:schemeClr w14:val="tx1"/>
            </w14:solidFill>
          </w14:textFill>
        </w:rPr>
        <w:t>三、承担保证责任的形式</w:t>
      </w:r>
      <w:bookmarkEnd w:id="332"/>
    </w:p>
    <w:p w14:paraId="002CB9C4">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我方承担保证责任的形式是代为支付。发包人未按主合同约定向你方支付工程款的，由我方在保证金额内代为支付。</w:t>
      </w:r>
    </w:p>
    <w:p w14:paraId="1E5E375F">
      <w:pPr>
        <w:ind w:firstLine="420" w:firstLineChars="200"/>
        <w:jc w:val="left"/>
        <w:outlineLvl w:val="0"/>
        <w:rPr>
          <w:rFonts w:hint="eastAsia" w:ascii="宋体" w:hAnsi="宋体" w:cs="宋体"/>
          <w:color w:val="000000" w:themeColor="text1"/>
          <w:szCs w:val="21"/>
          <w:highlight w:val="none"/>
          <w14:textFill>
            <w14:solidFill>
              <w14:schemeClr w14:val="tx1"/>
            </w14:solidFill>
          </w14:textFill>
        </w:rPr>
      </w:pPr>
      <w:bookmarkStart w:id="333" w:name="_Toc514750279"/>
      <w:r>
        <w:rPr>
          <w:rFonts w:hint="eastAsia" w:ascii="宋体" w:hAnsi="宋体" w:cs="宋体"/>
          <w:color w:val="000000" w:themeColor="text1"/>
          <w:szCs w:val="21"/>
          <w:highlight w:val="none"/>
          <w14:textFill>
            <w14:solidFill>
              <w14:schemeClr w14:val="tx1"/>
            </w14:solidFill>
          </w14:textFill>
        </w:rPr>
        <w:t>四、代偿的安排</w:t>
      </w:r>
      <w:bookmarkEnd w:id="333"/>
    </w:p>
    <w:p w14:paraId="2AD04851">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61880371">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142D05A5">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我方收到你方的书面索赔通知及相应的证明材料后７天内无条件支付。</w:t>
      </w:r>
    </w:p>
    <w:p w14:paraId="27B829E5">
      <w:pPr>
        <w:ind w:firstLine="420" w:firstLineChars="200"/>
        <w:jc w:val="left"/>
        <w:outlineLvl w:val="0"/>
        <w:rPr>
          <w:rFonts w:hint="eastAsia" w:ascii="宋体" w:hAnsi="宋体" w:cs="宋体"/>
          <w:color w:val="000000" w:themeColor="text1"/>
          <w:szCs w:val="21"/>
          <w:highlight w:val="none"/>
          <w14:textFill>
            <w14:solidFill>
              <w14:schemeClr w14:val="tx1"/>
            </w14:solidFill>
          </w14:textFill>
        </w:rPr>
      </w:pPr>
      <w:bookmarkStart w:id="334" w:name="_Toc514750280"/>
      <w:r>
        <w:rPr>
          <w:rFonts w:hint="eastAsia" w:ascii="宋体" w:hAnsi="宋体" w:cs="宋体"/>
          <w:color w:val="000000" w:themeColor="text1"/>
          <w:szCs w:val="21"/>
          <w:highlight w:val="none"/>
          <w14:textFill>
            <w14:solidFill>
              <w14:schemeClr w14:val="tx1"/>
            </w14:solidFill>
          </w14:textFill>
        </w:rPr>
        <w:t>五、保证责任的解除</w:t>
      </w:r>
      <w:bookmarkEnd w:id="334"/>
    </w:p>
    <w:p w14:paraId="57B4C29D">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在本保函承诺的保证期间内，你方未书面向我方主张保证责任的，自保证期间届满次日起，我方保证责任解除。</w:t>
      </w:r>
    </w:p>
    <w:p w14:paraId="224EE976">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发包人按主合同约定履行了工程款的全部支付义务的，自本保函承诺的保证期间届满次日起，我方保证责任解除。</w:t>
      </w:r>
    </w:p>
    <w:p w14:paraId="0507E872">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5BFE65E2">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按照法律法规的规定或出现应解除我方保证责任的其他情形的，我方在本保函项下的保证责任亦解除。</w:t>
      </w:r>
    </w:p>
    <w:p w14:paraId="1594B45A">
      <w:pPr>
        <w:jc w:val="left"/>
        <w:rPr>
          <w:rFonts w:hint="eastAsia" w:ascii="宋体" w:hAnsi="宋体" w:cs="宋体"/>
          <w:color w:val="000000" w:themeColor="text1"/>
          <w:szCs w:val="21"/>
          <w:highlight w:val="none"/>
          <w14:textFill>
            <w14:solidFill>
              <w14:schemeClr w14:val="tx1"/>
            </w14:solidFill>
          </w14:textFill>
        </w:rPr>
      </w:pPr>
    </w:p>
    <w:p w14:paraId="1E778B54">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我方解除保证责任后，你方应自我方保证责任解除之日起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个工作日内，将本保函原件返还我方。</w:t>
      </w:r>
    </w:p>
    <w:p w14:paraId="3C2E1DC0">
      <w:pPr>
        <w:ind w:firstLine="420" w:firstLineChars="200"/>
        <w:jc w:val="left"/>
        <w:outlineLvl w:val="0"/>
        <w:rPr>
          <w:rFonts w:hint="eastAsia" w:ascii="宋体" w:hAnsi="宋体" w:cs="宋体"/>
          <w:color w:val="000000" w:themeColor="text1"/>
          <w:szCs w:val="21"/>
          <w:highlight w:val="none"/>
          <w14:textFill>
            <w14:solidFill>
              <w14:schemeClr w14:val="tx1"/>
            </w14:solidFill>
          </w14:textFill>
        </w:rPr>
      </w:pPr>
      <w:bookmarkStart w:id="335" w:name="_Toc514750281"/>
      <w:r>
        <w:rPr>
          <w:rFonts w:hint="eastAsia" w:ascii="宋体" w:hAnsi="宋体" w:cs="宋体"/>
          <w:color w:val="000000" w:themeColor="text1"/>
          <w:szCs w:val="21"/>
          <w:highlight w:val="none"/>
          <w14:textFill>
            <w14:solidFill>
              <w14:schemeClr w14:val="tx1"/>
            </w14:solidFill>
          </w14:textFill>
        </w:rPr>
        <w:t>六、免责条款</w:t>
      </w:r>
      <w:bookmarkEnd w:id="335"/>
    </w:p>
    <w:p w14:paraId="3C69062A">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因你方违约致使发包人不能履行义务的，我方不承担保证责任。</w:t>
      </w:r>
    </w:p>
    <w:p w14:paraId="08D54F2C">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依照法律法规的规定或你方与发包人的另行约定，免除发包人部分或全部义务的，我方亦免除其相应的保证责任。</w:t>
      </w:r>
    </w:p>
    <w:p w14:paraId="13DDCFA0">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700CD744">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因不可抗力造成发包人不能履行义务的，我方不承担保证责任。</w:t>
      </w:r>
    </w:p>
    <w:p w14:paraId="41F0A791">
      <w:pPr>
        <w:ind w:firstLine="420" w:firstLineChars="200"/>
        <w:jc w:val="left"/>
        <w:outlineLvl w:val="0"/>
        <w:rPr>
          <w:rFonts w:hint="eastAsia" w:ascii="宋体" w:hAnsi="宋体" w:cs="宋体"/>
          <w:color w:val="000000" w:themeColor="text1"/>
          <w:szCs w:val="21"/>
          <w:highlight w:val="none"/>
          <w14:textFill>
            <w14:solidFill>
              <w14:schemeClr w14:val="tx1"/>
            </w14:solidFill>
          </w14:textFill>
        </w:rPr>
      </w:pPr>
      <w:bookmarkStart w:id="336" w:name="_Toc514750282"/>
      <w:r>
        <w:rPr>
          <w:rFonts w:hint="eastAsia" w:ascii="宋体" w:hAnsi="宋体" w:cs="宋体"/>
          <w:color w:val="000000" w:themeColor="text1"/>
          <w:szCs w:val="21"/>
          <w:highlight w:val="none"/>
          <w14:textFill>
            <w14:solidFill>
              <w14:schemeClr w14:val="tx1"/>
            </w14:solidFill>
          </w14:textFill>
        </w:rPr>
        <w:t>七、争议解决</w:t>
      </w:r>
      <w:bookmarkEnd w:id="336"/>
    </w:p>
    <w:p w14:paraId="6B88AE85">
      <w:pPr>
        <w:spacing w:after="120"/>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因本保函或本保函相关事项发生的纠纷，可由双方协商解决，协商不成的，按下列第</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种方式解决：</w:t>
      </w:r>
    </w:p>
    <w:p w14:paraId="52D9B21C">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（1）向</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仲裁委员会申请仲裁；</w:t>
      </w:r>
    </w:p>
    <w:p w14:paraId="5EAA7398">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（2）向</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人民法院起诉。</w:t>
      </w:r>
    </w:p>
    <w:p w14:paraId="7D6B3632">
      <w:pPr>
        <w:ind w:firstLine="420" w:firstLineChars="200"/>
        <w:jc w:val="left"/>
        <w:outlineLvl w:val="0"/>
        <w:rPr>
          <w:rFonts w:hint="eastAsia" w:ascii="宋体" w:hAnsi="宋体" w:cs="宋体"/>
          <w:color w:val="000000" w:themeColor="text1"/>
          <w:szCs w:val="21"/>
          <w:highlight w:val="none"/>
          <w14:textFill>
            <w14:solidFill>
              <w14:schemeClr w14:val="tx1"/>
            </w14:solidFill>
          </w14:textFill>
        </w:rPr>
      </w:pPr>
      <w:bookmarkStart w:id="337" w:name="_Toc514750283"/>
      <w:r>
        <w:rPr>
          <w:rFonts w:hint="eastAsia" w:ascii="宋体" w:hAnsi="宋体" w:cs="宋体"/>
          <w:color w:val="000000" w:themeColor="text1"/>
          <w:szCs w:val="21"/>
          <w:highlight w:val="none"/>
          <w14:textFill>
            <w14:solidFill>
              <w14:schemeClr w14:val="tx1"/>
            </w14:solidFill>
          </w14:textFill>
        </w:rPr>
        <w:t>八、保函的生效</w:t>
      </w:r>
      <w:bookmarkEnd w:id="337"/>
    </w:p>
    <w:p w14:paraId="4BA6BF65">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本保函自我方法定代表人（或其授权代理人）签字并加盖公章之日起生效。</w:t>
      </w:r>
    </w:p>
    <w:p w14:paraId="443708CD">
      <w:pPr>
        <w:ind w:firstLine="420" w:firstLineChars="200"/>
        <w:jc w:val="left"/>
        <w:rPr>
          <w:rFonts w:hint="eastAsia" w:ascii="宋体" w:hAnsi="宋体" w:cs="宋体"/>
          <w:color w:val="000000" w:themeColor="text1"/>
          <w:szCs w:val="21"/>
          <w:highlight w:val="none"/>
          <w14:textFill>
            <w14:solidFill>
              <w14:schemeClr w14:val="tx1"/>
            </w14:solidFill>
          </w14:textFill>
        </w:rPr>
      </w:pPr>
    </w:p>
    <w:p w14:paraId="7AD06F90">
      <w:pPr>
        <w:ind w:right="600"/>
        <w:jc w:val="left"/>
        <w:rPr>
          <w:rFonts w:hint="eastAsia" w:ascii="宋体" w:hAnsi="宋体" w:cs="宋体"/>
          <w:color w:val="000000" w:themeColor="text1"/>
          <w:szCs w:val="21"/>
          <w:highlight w:val="none"/>
          <w14:textFill>
            <w14:solidFill>
              <w14:schemeClr w14:val="tx1"/>
            </w14:solidFill>
          </w14:textFill>
        </w:rPr>
      </w:pPr>
    </w:p>
    <w:p w14:paraId="19065F87">
      <w:pPr>
        <w:ind w:right="6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（盖章）</w:t>
      </w:r>
    </w:p>
    <w:p w14:paraId="629C0A7D">
      <w:pPr>
        <w:ind w:right="1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法定代表人或委托代理人：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（签字）</w:t>
      </w:r>
    </w:p>
    <w:p w14:paraId="141DB3AA">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w:t>
      </w:r>
    </w:p>
    <w:p w14:paraId="4168BAC4">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r>
        <w:rPr>
          <w:rFonts w:hint="eastAsia" w:ascii="宋体" w:hAnsi="宋体" w:cs="宋体"/>
          <w:color w:val="000000" w:themeColor="text1"/>
          <w:szCs w:val="21"/>
          <w:highlight w:val="none"/>
          <w:u w:val="single"/>
          <w14:textFill>
            <w14:solidFill>
              <w14:schemeClr w14:val="tx1"/>
            </w14:solidFill>
          </w14:textFill>
        </w:rPr>
        <w:t xml:space="preserve">                                        </w:t>
      </w:r>
    </w:p>
    <w:p w14:paraId="0B50E526">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hint="eastAsia" w:ascii="宋体" w:hAnsi="宋体" w:cs="宋体"/>
          <w:color w:val="000000" w:themeColor="text1"/>
          <w:szCs w:val="21"/>
          <w:highlight w:val="none"/>
          <w:u w:val="single"/>
          <w14:textFill>
            <w14:solidFill>
              <w14:schemeClr w14:val="tx1"/>
            </w14:solidFill>
          </w14:textFill>
        </w:rPr>
        <w:t xml:space="preserve">                                        </w:t>
      </w:r>
    </w:p>
    <w:p w14:paraId="28807D1B">
      <w:pPr>
        <w:ind w:right="150" w:firstLine="420" w:firstLineChars="200"/>
        <w:jc w:val="left"/>
        <w:rPr>
          <w:rFonts w:hint="eastAsia" w:ascii="宋体" w:hAnsi="宋体" w:cs="宋体"/>
          <w:color w:val="000000" w:themeColor="text1"/>
          <w:szCs w:val="21"/>
          <w:highlight w:val="none"/>
          <w:u w:val="single"/>
          <w14:textFill>
            <w14:solidFill>
              <w14:schemeClr w14:val="tx1"/>
            </w14:solidFill>
          </w14:textFill>
        </w:rPr>
      </w:pPr>
    </w:p>
    <w:p w14:paraId="667E8D3B">
      <w:pPr>
        <w:ind w:right="150"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5A1CF5B7">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附件11：</w:t>
      </w:r>
    </w:p>
    <w:p w14:paraId="6126B7D1">
      <w:pPr>
        <w:spacing w:before="156" w:beforeLines="50" w:after="156" w:afterLines="50"/>
        <w:jc w:val="center"/>
        <w:outlineLvl w:val="0"/>
        <w:rPr>
          <w:rFonts w:hint="eastAsia" w:ascii="宋体" w:hAnsi="宋体" w:cs="宋体"/>
          <w:color w:val="000000" w:themeColor="text1"/>
          <w:szCs w:val="21"/>
          <w:highlight w:val="none"/>
          <w14:textFill>
            <w14:solidFill>
              <w14:schemeClr w14:val="tx1"/>
            </w14:solidFill>
          </w14:textFill>
        </w:rPr>
      </w:pPr>
      <w:bookmarkStart w:id="338" w:name="_Toc514750284"/>
      <w:r>
        <w:rPr>
          <w:rFonts w:hint="eastAsia" w:ascii="宋体" w:hAnsi="宋体" w:cs="宋体"/>
          <w:color w:val="000000" w:themeColor="text1"/>
          <w:szCs w:val="21"/>
          <w:highlight w:val="none"/>
          <w14:textFill>
            <w14:solidFill>
              <w14:schemeClr w14:val="tx1"/>
            </w14:solidFill>
          </w14:textFill>
        </w:rPr>
        <w:t>11-1：材料暂估价表</w:t>
      </w:r>
      <w:bookmarkEnd w:id="338"/>
    </w:p>
    <w:tbl>
      <w:tblPr>
        <w:tblStyle w:val="4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016"/>
        <w:gridCol w:w="2033"/>
        <w:gridCol w:w="872"/>
        <w:gridCol w:w="794"/>
        <w:gridCol w:w="1386"/>
        <w:gridCol w:w="1453"/>
        <w:gridCol w:w="1743"/>
      </w:tblGrid>
      <w:tr w14:paraId="768AFC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tcBorders>
              <w:top w:val="single" w:color="auto" w:sz="12" w:space="0"/>
              <w:bottom w:val="double" w:color="auto" w:sz="6" w:space="0"/>
            </w:tcBorders>
            <w:noWrap w:val="0"/>
            <w:vAlign w:val="top"/>
          </w:tcPr>
          <w:p w14:paraId="43FFBD3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1093" w:type="pct"/>
            <w:tcBorders>
              <w:top w:val="single" w:color="auto" w:sz="12" w:space="0"/>
              <w:bottom w:val="double" w:color="auto" w:sz="6" w:space="0"/>
            </w:tcBorders>
            <w:noWrap w:val="0"/>
            <w:vAlign w:val="top"/>
          </w:tcPr>
          <w:p w14:paraId="7E65ECD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名称</w:t>
            </w:r>
          </w:p>
        </w:tc>
        <w:tc>
          <w:tcPr>
            <w:tcW w:w="469" w:type="pct"/>
            <w:tcBorders>
              <w:top w:val="single" w:color="auto" w:sz="12" w:space="0"/>
              <w:bottom w:val="double" w:color="auto" w:sz="6" w:space="0"/>
            </w:tcBorders>
            <w:noWrap w:val="0"/>
            <w:vAlign w:val="top"/>
          </w:tcPr>
          <w:p w14:paraId="0BCBD2E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w:t>
            </w:r>
          </w:p>
        </w:tc>
        <w:tc>
          <w:tcPr>
            <w:tcW w:w="427" w:type="pct"/>
            <w:tcBorders>
              <w:top w:val="single" w:color="auto" w:sz="12" w:space="0"/>
              <w:bottom w:val="double" w:color="auto" w:sz="6" w:space="0"/>
            </w:tcBorders>
            <w:noWrap w:val="0"/>
            <w:vAlign w:val="top"/>
          </w:tcPr>
          <w:p w14:paraId="0FD5BBB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w:t>
            </w:r>
          </w:p>
        </w:tc>
        <w:tc>
          <w:tcPr>
            <w:tcW w:w="745" w:type="pct"/>
            <w:tcBorders>
              <w:top w:val="single" w:color="auto" w:sz="12" w:space="0"/>
              <w:bottom w:val="double" w:color="auto" w:sz="6" w:space="0"/>
            </w:tcBorders>
            <w:noWrap w:val="0"/>
            <w:vAlign w:val="top"/>
          </w:tcPr>
          <w:p w14:paraId="22A2176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单价（元）</w:t>
            </w:r>
          </w:p>
        </w:tc>
        <w:tc>
          <w:tcPr>
            <w:tcW w:w="781" w:type="pct"/>
            <w:tcBorders>
              <w:top w:val="single" w:color="auto" w:sz="12" w:space="0"/>
              <w:bottom w:val="double" w:color="auto" w:sz="6" w:space="0"/>
            </w:tcBorders>
            <w:noWrap w:val="0"/>
            <w:vAlign w:val="top"/>
          </w:tcPr>
          <w:p w14:paraId="52369A6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合价（元）</w:t>
            </w:r>
          </w:p>
        </w:tc>
        <w:tc>
          <w:tcPr>
            <w:tcW w:w="937" w:type="pct"/>
            <w:tcBorders>
              <w:top w:val="single" w:color="auto" w:sz="12" w:space="0"/>
              <w:bottom w:val="double" w:color="auto" w:sz="6" w:space="0"/>
            </w:tcBorders>
            <w:noWrap w:val="0"/>
            <w:vAlign w:val="top"/>
          </w:tcPr>
          <w:p w14:paraId="2757383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r>
      <w:tr w14:paraId="7B1AC0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tcBorders>
              <w:top w:val="double" w:color="auto" w:sz="6" w:space="0"/>
              <w:bottom w:val="single" w:color="auto" w:sz="6" w:space="0"/>
            </w:tcBorders>
            <w:noWrap w:val="0"/>
            <w:vAlign w:val="top"/>
          </w:tcPr>
          <w:p w14:paraId="69BB727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tcBorders>
              <w:top w:val="double" w:color="auto" w:sz="6" w:space="0"/>
              <w:bottom w:val="single" w:color="auto" w:sz="6" w:space="0"/>
            </w:tcBorders>
            <w:noWrap w:val="0"/>
            <w:vAlign w:val="top"/>
          </w:tcPr>
          <w:p w14:paraId="3401561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tcBorders>
              <w:top w:val="double" w:color="auto" w:sz="6" w:space="0"/>
              <w:bottom w:val="single" w:color="auto" w:sz="6" w:space="0"/>
            </w:tcBorders>
            <w:noWrap w:val="0"/>
            <w:vAlign w:val="top"/>
          </w:tcPr>
          <w:p w14:paraId="17142F3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tcBorders>
              <w:top w:val="double" w:color="auto" w:sz="6" w:space="0"/>
              <w:bottom w:val="single" w:color="auto" w:sz="6" w:space="0"/>
            </w:tcBorders>
            <w:noWrap w:val="0"/>
            <w:vAlign w:val="top"/>
          </w:tcPr>
          <w:p w14:paraId="2E54BDE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tcBorders>
              <w:top w:val="double" w:color="auto" w:sz="6" w:space="0"/>
              <w:bottom w:val="single" w:color="auto" w:sz="6" w:space="0"/>
            </w:tcBorders>
            <w:noWrap w:val="0"/>
            <w:vAlign w:val="top"/>
          </w:tcPr>
          <w:p w14:paraId="4066FBF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tcBorders>
              <w:top w:val="double" w:color="auto" w:sz="6" w:space="0"/>
              <w:bottom w:val="single" w:color="auto" w:sz="6" w:space="0"/>
            </w:tcBorders>
            <w:noWrap w:val="0"/>
            <w:vAlign w:val="top"/>
          </w:tcPr>
          <w:p w14:paraId="0C4BC3E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tcBorders>
              <w:top w:val="double" w:color="auto" w:sz="6" w:space="0"/>
              <w:bottom w:val="single" w:color="auto" w:sz="6" w:space="0"/>
            </w:tcBorders>
            <w:noWrap w:val="0"/>
            <w:vAlign w:val="top"/>
          </w:tcPr>
          <w:p w14:paraId="1F74056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237B3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tcBorders>
              <w:top w:val="nil"/>
            </w:tcBorders>
            <w:noWrap w:val="0"/>
            <w:vAlign w:val="top"/>
          </w:tcPr>
          <w:p w14:paraId="311A182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tcBorders>
              <w:top w:val="nil"/>
            </w:tcBorders>
            <w:noWrap w:val="0"/>
            <w:vAlign w:val="top"/>
          </w:tcPr>
          <w:p w14:paraId="7C2A16D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tcBorders>
              <w:top w:val="nil"/>
            </w:tcBorders>
            <w:noWrap w:val="0"/>
            <w:vAlign w:val="top"/>
          </w:tcPr>
          <w:p w14:paraId="6A08D15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tcBorders>
              <w:top w:val="nil"/>
            </w:tcBorders>
            <w:noWrap w:val="0"/>
            <w:vAlign w:val="top"/>
          </w:tcPr>
          <w:p w14:paraId="1D88332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tcBorders>
              <w:top w:val="nil"/>
            </w:tcBorders>
            <w:noWrap w:val="0"/>
            <w:vAlign w:val="top"/>
          </w:tcPr>
          <w:p w14:paraId="12D46E1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tcBorders>
              <w:top w:val="nil"/>
            </w:tcBorders>
            <w:noWrap w:val="0"/>
            <w:vAlign w:val="top"/>
          </w:tcPr>
          <w:p w14:paraId="66A2F03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tcBorders>
              <w:top w:val="nil"/>
            </w:tcBorders>
            <w:noWrap w:val="0"/>
            <w:vAlign w:val="top"/>
          </w:tcPr>
          <w:p w14:paraId="3D17042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9890B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29883B0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4DB5ADA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735B827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7BBE40D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1C98E5B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661D2F5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6FF272C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60C41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125F44D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51AFB2D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0D8DA4F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6C179E0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1097D8B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262929B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351D89B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059B3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19FCF58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32059FF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26572C4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5D3E8A8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3EF9D63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36162C3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3C2275C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3A251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79D8722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40EE9B1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23286E1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6CC5723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72FCA7A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5D84E9F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56857BD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F9B3E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568DCAB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77F4313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17DA27E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7972FBE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7470BA8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5E28247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7B373C3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620B6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2A37B46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771AF70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527614B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2F1639F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7172851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1C24830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5302D5A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EA77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2290F0B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6E5C649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74E2628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06DEE67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7F19C09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007945A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4BDD0B7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6D381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7ED3D68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69EAB53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42633AB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72EAEB1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2EB795C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5E59DEC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45A2000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E1C03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295182C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40B843D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7BF6C50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23DF81E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707F831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3E28D4C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6508D05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00BC0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3D50B29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7CE3A33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12EFE03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7940CE0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2F94192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6648FAA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5FC7595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B622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2D65521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53543C8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54A8746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3C13742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63E7A05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1BD5F29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3B6C13F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9F376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1AED20C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E29E88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75CBA5C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5DE753E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403EF37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47417B2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22C322C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8C5AA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649FAFB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8D8B93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63362ED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323F7A8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4942D70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02203F0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3309BB5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8DE6F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1F20E97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3D2D382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48A9E65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1B502F2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06337CF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1CA3285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5A639D6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9900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6ACD1DB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7D4DA55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0F64C2F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76E7A34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252CB13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7AA5FCF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2BD386D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C258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32AB5FB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34C36CB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07F4C47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1B34D15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7BC5F10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2F03C02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69DEB16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F6417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6518E2F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2A60FD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3D2151C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08C15EB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12C83EE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14BF4CF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69E8012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2DA6F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6B2195F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21276F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43C467D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71AC3AA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5ED1697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47B1320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53CD60D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AA281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379FB92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B0D655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4120C8D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2658A8E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1F2A40D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55DB957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71B627C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0100A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2AE5190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194196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228B9D9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4611BA1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41E1735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29B5E9A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7C2D3F4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2510E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2510118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4FEBAE9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490FECB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6F9D835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112553C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0ECC791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7B8DA3A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F8459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016C44A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028A786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68159E1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70B7294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492F32F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56482C8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20AF3AC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0D030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3D3D017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3B4EB7E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3059A84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62541CC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26EA14E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3970AE4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56E90B9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bl>
    <w:p w14:paraId="2CE40CE7">
      <w:pPr>
        <w:spacing w:before="156" w:beforeLines="50" w:after="156" w:afterLines="50"/>
        <w:rPr>
          <w:rFonts w:hint="eastAsia" w:ascii="宋体" w:hAnsi="宋体" w:cs="宋体"/>
          <w:color w:val="000000" w:themeColor="text1"/>
          <w:szCs w:val="21"/>
          <w:highlight w:val="none"/>
          <w14:textFill>
            <w14:solidFill>
              <w14:schemeClr w14:val="tx1"/>
            </w14:solidFill>
          </w14:textFill>
        </w:rPr>
      </w:pPr>
    </w:p>
    <w:p w14:paraId="7655D4E1">
      <w:pPr>
        <w:spacing w:before="156" w:beforeLines="50" w:after="156" w:afterLines="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11-2：工程设备暂估价表</w:t>
      </w:r>
    </w:p>
    <w:tbl>
      <w:tblPr>
        <w:tblStyle w:val="4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016"/>
        <w:gridCol w:w="2033"/>
        <w:gridCol w:w="872"/>
        <w:gridCol w:w="794"/>
        <w:gridCol w:w="1386"/>
        <w:gridCol w:w="1453"/>
        <w:gridCol w:w="1743"/>
      </w:tblGrid>
      <w:tr w14:paraId="754C97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tcBorders>
              <w:top w:val="single" w:color="auto" w:sz="12" w:space="0"/>
              <w:bottom w:val="double" w:color="auto" w:sz="6" w:space="0"/>
            </w:tcBorders>
            <w:noWrap w:val="0"/>
            <w:vAlign w:val="top"/>
          </w:tcPr>
          <w:p w14:paraId="5E8E54F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1093" w:type="pct"/>
            <w:tcBorders>
              <w:top w:val="single" w:color="auto" w:sz="12" w:space="0"/>
              <w:bottom w:val="double" w:color="auto" w:sz="6" w:space="0"/>
            </w:tcBorders>
            <w:noWrap w:val="0"/>
            <w:vAlign w:val="top"/>
          </w:tcPr>
          <w:p w14:paraId="02E112C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名称</w:t>
            </w:r>
          </w:p>
        </w:tc>
        <w:tc>
          <w:tcPr>
            <w:tcW w:w="469" w:type="pct"/>
            <w:tcBorders>
              <w:top w:val="single" w:color="auto" w:sz="12" w:space="0"/>
              <w:bottom w:val="double" w:color="auto" w:sz="6" w:space="0"/>
            </w:tcBorders>
            <w:noWrap w:val="0"/>
            <w:vAlign w:val="top"/>
          </w:tcPr>
          <w:p w14:paraId="672C44B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w:t>
            </w:r>
          </w:p>
        </w:tc>
        <w:tc>
          <w:tcPr>
            <w:tcW w:w="427" w:type="pct"/>
            <w:tcBorders>
              <w:top w:val="single" w:color="auto" w:sz="12" w:space="0"/>
              <w:bottom w:val="double" w:color="auto" w:sz="6" w:space="0"/>
            </w:tcBorders>
            <w:noWrap w:val="0"/>
            <w:vAlign w:val="top"/>
          </w:tcPr>
          <w:p w14:paraId="36CC1CF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w:t>
            </w:r>
          </w:p>
        </w:tc>
        <w:tc>
          <w:tcPr>
            <w:tcW w:w="745" w:type="pct"/>
            <w:tcBorders>
              <w:top w:val="single" w:color="auto" w:sz="12" w:space="0"/>
              <w:bottom w:val="double" w:color="auto" w:sz="6" w:space="0"/>
            </w:tcBorders>
            <w:noWrap w:val="0"/>
            <w:vAlign w:val="top"/>
          </w:tcPr>
          <w:p w14:paraId="150015F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单价（元）</w:t>
            </w:r>
          </w:p>
        </w:tc>
        <w:tc>
          <w:tcPr>
            <w:tcW w:w="781" w:type="pct"/>
            <w:tcBorders>
              <w:top w:val="single" w:color="auto" w:sz="12" w:space="0"/>
              <w:bottom w:val="double" w:color="auto" w:sz="6" w:space="0"/>
            </w:tcBorders>
            <w:noWrap w:val="0"/>
            <w:vAlign w:val="top"/>
          </w:tcPr>
          <w:p w14:paraId="7ADF413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合价（元）</w:t>
            </w:r>
          </w:p>
        </w:tc>
        <w:tc>
          <w:tcPr>
            <w:tcW w:w="937" w:type="pct"/>
            <w:tcBorders>
              <w:top w:val="single" w:color="auto" w:sz="12" w:space="0"/>
              <w:bottom w:val="double" w:color="auto" w:sz="6" w:space="0"/>
            </w:tcBorders>
            <w:noWrap w:val="0"/>
            <w:vAlign w:val="top"/>
          </w:tcPr>
          <w:p w14:paraId="1912D7C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r>
      <w:tr w14:paraId="099228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tcBorders>
              <w:top w:val="double" w:color="auto" w:sz="6" w:space="0"/>
              <w:bottom w:val="single" w:color="auto" w:sz="6" w:space="0"/>
            </w:tcBorders>
            <w:noWrap w:val="0"/>
            <w:vAlign w:val="top"/>
          </w:tcPr>
          <w:p w14:paraId="3FD60DA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tcBorders>
              <w:top w:val="double" w:color="auto" w:sz="6" w:space="0"/>
              <w:bottom w:val="single" w:color="auto" w:sz="6" w:space="0"/>
            </w:tcBorders>
            <w:noWrap w:val="0"/>
            <w:vAlign w:val="top"/>
          </w:tcPr>
          <w:p w14:paraId="22D9318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tcBorders>
              <w:top w:val="double" w:color="auto" w:sz="6" w:space="0"/>
              <w:bottom w:val="single" w:color="auto" w:sz="6" w:space="0"/>
            </w:tcBorders>
            <w:noWrap w:val="0"/>
            <w:vAlign w:val="top"/>
          </w:tcPr>
          <w:p w14:paraId="01D2FDB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tcBorders>
              <w:top w:val="double" w:color="auto" w:sz="6" w:space="0"/>
              <w:bottom w:val="single" w:color="auto" w:sz="6" w:space="0"/>
            </w:tcBorders>
            <w:noWrap w:val="0"/>
            <w:vAlign w:val="top"/>
          </w:tcPr>
          <w:p w14:paraId="15634B6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tcBorders>
              <w:top w:val="double" w:color="auto" w:sz="6" w:space="0"/>
              <w:bottom w:val="single" w:color="auto" w:sz="6" w:space="0"/>
            </w:tcBorders>
            <w:noWrap w:val="0"/>
            <w:vAlign w:val="top"/>
          </w:tcPr>
          <w:p w14:paraId="75DFC82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tcBorders>
              <w:top w:val="double" w:color="auto" w:sz="6" w:space="0"/>
              <w:bottom w:val="single" w:color="auto" w:sz="6" w:space="0"/>
            </w:tcBorders>
            <w:noWrap w:val="0"/>
            <w:vAlign w:val="top"/>
          </w:tcPr>
          <w:p w14:paraId="3F6F354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tcBorders>
              <w:top w:val="double" w:color="auto" w:sz="6" w:space="0"/>
              <w:bottom w:val="single" w:color="auto" w:sz="6" w:space="0"/>
            </w:tcBorders>
            <w:noWrap w:val="0"/>
            <w:vAlign w:val="top"/>
          </w:tcPr>
          <w:p w14:paraId="451EB2F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F06BA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tcBorders>
              <w:top w:val="nil"/>
            </w:tcBorders>
            <w:noWrap w:val="0"/>
            <w:vAlign w:val="top"/>
          </w:tcPr>
          <w:p w14:paraId="1B5E018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tcBorders>
              <w:top w:val="nil"/>
            </w:tcBorders>
            <w:noWrap w:val="0"/>
            <w:vAlign w:val="top"/>
          </w:tcPr>
          <w:p w14:paraId="28AD94E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tcBorders>
              <w:top w:val="nil"/>
            </w:tcBorders>
            <w:noWrap w:val="0"/>
            <w:vAlign w:val="top"/>
          </w:tcPr>
          <w:p w14:paraId="4F858FA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tcBorders>
              <w:top w:val="nil"/>
            </w:tcBorders>
            <w:noWrap w:val="0"/>
            <w:vAlign w:val="top"/>
          </w:tcPr>
          <w:p w14:paraId="1BA98CB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tcBorders>
              <w:top w:val="nil"/>
            </w:tcBorders>
            <w:noWrap w:val="0"/>
            <w:vAlign w:val="top"/>
          </w:tcPr>
          <w:p w14:paraId="3B977CF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tcBorders>
              <w:top w:val="nil"/>
            </w:tcBorders>
            <w:noWrap w:val="0"/>
            <w:vAlign w:val="top"/>
          </w:tcPr>
          <w:p w14:paraId="0A4D8F8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tcBorders>
              <w:top w:val="nil"/>
            </w:tcBorders>
            <w:noWrap w:val="0"/>
            <w:vAlign w:val="top"/>
          </w:tcPr>
          <w:p w14:paraId="5CB0E9C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5BDA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0247758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3CED73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018AC67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32DB03C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3DCB6FB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14543D8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5B8791E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3C212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58B9F34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EEEC2A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6C1F115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7115DE3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762F2A1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295F0B3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65948A8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A8565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23D4F33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0F07F7B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659B7D2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33ED6D5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3BBF81F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6E9B530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000D5EB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69841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23F7B26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26302E1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1B3CD64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4128FD7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578711B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2988155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2BDB314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8B329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7881102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7BBCB2F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415DE2F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6FE0419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363A6E2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19E4007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1324D8C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67E97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087B247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BAB8C0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59E3A96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0EE0ECB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1D2AFF5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222A89E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415DDAA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9340B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5ABCB95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6DB195A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32EF286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15895D2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1B30B8A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7C53A61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5BC8794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B3D4A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1AED86A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2E014E8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730F53D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2BD5D80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115BCFA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7C0D73E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36DDCDA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B7C4B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353B7CB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4EDBB68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2E10FE8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01C38CA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13F4770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02209A2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31C4FF3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251B0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10FBA07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486BC9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2580E87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6DC150B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754FC05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04121BB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06F4B89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E195F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35CC956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32C75E7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32AF0A0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4FA14A5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0471D0F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07A14D7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31863DE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22D694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437F0B5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480C6ED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1793D2C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09796CD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07510B7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79F4D7D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71B2FA9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13A0A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4C2FDE6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7F719EB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41A094F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192A324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4A62C8C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0D79500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24A0CA8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79B8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491F175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3297F1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5F57F8F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186A5AA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4CFDA94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6D477B5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2BE54CC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272A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2AD46E7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4A28890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1BBA53C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672F89C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109ED8F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61DAAAB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01C0E71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B5081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072C343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6739E7B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3D136C8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2A74D56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5ABC6D8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4CB0554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0904948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793AD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2F49D73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4F439C4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11A6208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7A2548E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40C0EEF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0FDE211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4C62EF5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2CB7AC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379B972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AEBC91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444454C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35CCF97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6D06A8C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5A8E3E6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07634D2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EE46F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3D2983F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6F75D23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17B02A5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2CCEE14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42975AF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5AF6FCB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7E9F236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06343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317D5F9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B61ADB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19E2C8C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2850C61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325F72E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208F33F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5D5039D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5D429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240A325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1676B57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6F54424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3AB2B31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763DFD8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429688E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297786A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3A7D3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67B56A8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467EC58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46CD2D1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5DC081B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42BB427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4A4290F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6C0000F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760A3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47" w:type="pct"/>
            <w:noWrap w:val="0"/>
            <w:vAlign w:val="top"/>
          </w:tcPr>
          <w:p w14:paraId="0C962ED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093" w:type="pct"/>
            <w:noWrap w:val="0"/>
            <w:vAlign w:val="top"/>
          </w:tcPr>
          <w:p w14:paraId="362204D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69" w:type="pct"/>
            <w:noWrap w:val="0"/>
            <w:vAlign w:val="top"/>
          </w:tcPr>
          <w:p w14:paraId="3B485B4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427" w:type="pct"/>
            <w:noWrap w:val="0"/>
            <w:vAlign w:val="top"/>
          </w:tcPr>
          <w:p w14:paraId="00A5986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45" w:type="pct"/>
            <w:noWrap w:val="0"/>
            <w:vAlign w:val="top"/>
          </w:tcPr>
          <w:p w14:paraId="6DEA471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81" w:type="pct"/>
            <w:noWrap w:val="0"/>
            <w:vAlign w:val="top"/>
          </w:tcPr>
          <w:p w14:paraId="1C2604C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937" w:type="pct"/>
            <w:noWrap w:val="0"/>
            <w:vAlign w:val="top"/>
          </w:tcPr>
          <w:p w14:paraId="7C21283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bl>
    <w:p w14:paraId="1769EF52">
      <w:pPr>
        <w:rPr>
          <w:rFonts w:hint="eastAsia" w:ascii="宋体" w:hAnsi="宋体" w:cs="宋体"/>
          <w:color w:val="000000" w:themeColor="text1"/>
          <w:szCs w:val="21"/>
          <w:highlight w:val="none"/>
          <w14:textFill>
            <w14:solidFill>
              <w14:schemeClr w14:val="tx1"/>
            </w14:solidFill>
          </w14:textFill>
        </w:rPr>
      </w:pPr>
    </w:p>
    <w:p w14:paraId="5DE77320">
      <w:pPr>
        <w:spacing w:before="156" w:beforeLines="50" w:after="156" w:afterLines="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11-3：专业工程暂估价表</w:t>
      </w:r>
    </w:p>
    <w:tbl>
      <w:tblPr>
        <w:tblStyle w:val="4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926"/>
        <w:gridCol w:w="2092"/>
        <w:gridCol w:w="4933"/>
        <w:gridCol w:w="1346"/>
      </w:tblGrid>
      <w:tr w14:paraId="6DE850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tcBorders>
              <w:top w:val="single" w:color="auto" w:sz="12" w:space="0"/>
              <w:bottom w:val="double" w:color="auto" w:sz="6" w:space="0"/>
            </w:tcBorders>
            <w:noWrap w:val="0"/>
            <w:vAlign w:val="top"/>
          </w:tcPr>
          <w:p w14:paraId="18EDDE7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1125" w:type="pct"/>
            <w:tcBorders>
              <w:top w:val="single" w:color="auto" w:sz="12" w:space="0"/>
              <w:bottom w:val="double" w:color="auto" w:sz="6" w:space="0"/>
            </w:tcBorders>
            <w:noWrap w:val="0"/>
            <w:vAlign w:val="top"/>
          </w:tcPr>
          <w:p w14:paraId="26B1061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专业工程名称</w:t>
            </w:r>
          </w:p>
        </w:tc>
        <w:tc>
          <w:tcPr>
            <w:tcW w:w="2653" w:type="pct"/>
            <w:tcBorders>
              <w:top w:val="single" w:color="auto" w:sz="12" w:space="0"/>
              <w:bottom w:val="double" w:color="auto" w:sz="6" w:space="0"/>
            </w:tcBorders>
            <w:noWrap w:val="0"/>
            <w:vAlign w:val="top"/>
          </w:tcPr>
          <w:p w14:paraId="52A24D5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工程内容</w:t>
            </w:r>
          </w:p>
        </w:tc>
        <w:tc>
          <w:tcPr>
            <w:tcW w:w="724" w:type="pct"/>
            <w:tcBorders>
              <w:top w:val="single" w:color="auto" w:sz="12" w:space="0"/>
              <w:bottom w:val="double" w:color="auto" w:sz="6" w:space="0"/>
            </w:tcBorders>
            <w:noWrap w:val="0"/>
            <w:vAlign w:val="top"/>
          </w:tcPr>
          <w:p w14:paraId="6B552EE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金额</w:t>
            </w:r>
          </w:p>
        </w:tc>
      </w:tr>
      <w:tr w14:paraId="5D3514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tcBorders>
              <w:top w:val="double" w:color="auto" w:sz="6" w:space="0"/>
              <w:bottom w:val="single" w:color="auto" w:sz="6" w:space="0"/>
            </w:tcBorders>
            <w:noWrap w:val="0"/>
            <w:vAlign w:val="top"/>
          </w:tcPr>
          <w:p w14:paraId="648D810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tcBorders>
              <w:top w:val="double" w:color="auto" w:sz="6" w:space="0"/>
              <w:bottom w:val="single" w:color="auto" w:sz="6" w:space="0"/>
            </w:tcBorders>
            <w:noWrap w:val="0"/>
            <w:vAlign w:val="top"/>
          </w:tcPr>
          <w:p w14:paraId="11F4121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tcBorders>
              <w:top w:val="double" w:color="auto" w:sz="6" w:space="0"/>
              <w:bottom w:val="single" w:color="auto" w:sz="6" w:space="0"/>
            </w:tcBorders>
            <w:noWrap w:val="0"/>
            <w:vAlign w:val="top"/>
          </w:tcPr>
          <w:p w14:paraId="5CE26E9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tcBorders>
              <w:top w:val="double" w:color="auto" w:sz="6" w:space="0"/>
              <w:bottom w:val="single" w:color="auto" w:sz="6" w:space="0"/>
            </w:tcBorders>
            <w:noWrap w:val="0"/>
            <w:vAlign w:val="top"/>
          </w:tcPr>
          <w:p w14:paraId="18644A0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EF0AA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tcBorders>
              <w:top w:val="nil"/>
            </w:tcBorders>
            <w:noWrap w:val="0"/>
            <w:vAlign w:val="top"/>
          </w:tcPr>
          <w:p w14:paraId="76D8094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tcBorders>
              <w:top w:val="nil"/>
            </w:tcBorders>
            <w:noWrap w:val="0"/>
            <w:vAlign w:val="top"/>
          </w:tcPr>
          <w:p w14:paraId="559105C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tcBorders>
              <w:top w:val="nil"/>
            </w:tcBorders>
            <w:noWrap w:val="0"/>
            <w:vAlign w:val="top"/>
          </w:tcPr>
          <w:p w14:paraId="07321AD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tcBorders>
              <w:top w:val="nil"/>
            </w:tcBorders>
            <w:noWrap w:val="0"/>
            <w:vAlign w:val="top"/>
          </w:tcPr>
          <w:p w14:paraId="175586A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9C2FE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tcBorders>
              <w:top w:val="nil"/>
            </w:tcBorders>
            <w:noWrap w:val="0"/>
            <w:vAlign w:val="top"/>
          </w:tcPr>
          <w:p w14:paraId="3915C27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tcBorders>
              <w:top w:val="nil"/>
            </w:tcBorders>
            <w:noWrap w:val="0"/>
            <w:vAlign w:val="top"/>
          </w:tcPr>
          <w:p w14:paraId="5E8B622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tcBorders>
              <w:top w:val="nil"/>
            </w:tcBorders>
            <w:noWrap w:val="0"/>
            <w:vAlign w:val="top"/>
          </w:tcPr>
          <w:p w14:paraId="2BB5D17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tcBorders>
              <w:top w:val="nil"/>
            </w:tcBorders>
            <w:noWrap w:val="0"/>
            <w:vAlign w:val="top"/>
          </w:tcPr>
          <w:p w14:paraId="60A7F10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C0235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3578EA5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56BD247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21EA55D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13A80A0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6EACF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72F2EDE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634342A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492CB89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7038F48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8D322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5F4C8E3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4BF13B2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365ADEA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5C04DEF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21446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1948B97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4D777BD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0B96E71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4F5FC12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7985F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3A0D680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119D542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079656D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4DC21F7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93188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088A42A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70E7CDF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5B6DA0F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7EA5617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29FE55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4F345B9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436FC75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56156AE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38232EB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7B467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67A7B62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2C925AF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4CE1A54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4B8CEF4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44F6B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060A6E8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12229B4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502B727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013390B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708FD3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12AEA78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1E67F00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17DBE02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7739FAB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20CD85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5801ED1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4B0F977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5E2D959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4139700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349F8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1B0C7FD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66F6345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4219E28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777A40A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27987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3E11FB7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14CEACC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126D90B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4119ABB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BB465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52F4346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76D5170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37EC0C3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4B3CABD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1DF9D3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4BD545A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413EBCB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51A6976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5E89544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20F34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6A9E9A8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0572398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6C06261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68714C3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82DAB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170B722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00235697">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1CB02EA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73E5A10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425D17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46FF201A">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361FE9A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31AE517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431B3F98">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09D4A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10B4844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34AA988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363617E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67DF0ABC">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E829F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4DF0DD1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752FB2B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7B4435B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38A71831">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3D94BF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3C5176D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77BBD1EB">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79323424">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0C01BED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58B986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46C28725">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4906A280">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6297A106">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32129B2D">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364DB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98" w:type="pct"/>
            <w:noWrap w:val="0"/>
            <w:vAlign w:val="top"/>
          </w:tcPr>
          <w:p w14:paraId="133FBD99">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1125" w:type="pct"/>
            <w:noWrap w:val="0"/>
            <w:vAlign w:val="top"/>
          </w:tcPr>
          <w:p w14:paraId="20BD02DF">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2653" w:type="pct"/>
            <w:noWrap w:val="0"/>
            <w:vAlign w:val="top"/>
          </w:tcPr>
          <w:p w14:paraId="5AC88D22">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c>
          <w:tcPr>
            <w:tcW w:w="724" w:type="pct"/>
            <w:noWrap w:val="0"/>
            <w:vAlign w:val="top"/>
          </w:tcPr>
          <w:p w14:paraId="32F6AA93">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p>
        </w:tc>
      </w:tr>
      <w:tr w14:paraId="618F39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5000" w:type="pct"/>
            <w:gridSpan w:val="4"/>
            <w:noWrap w:val="0"/>
            <w:vAlign w:val="top"/>
          </w:tcPr>
          <w:p w14:paraId="491395BE">
            <w:pPr>
              <w:keepNext/>
              <w:adjustRightInd w:val="0"/>
              <w:ind w:left="63" w:leftChars="30" w:right="63" w:rightChars="30"/>
              <w:jc w:val="center"/>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小计：</w:t>
            </w:r>
          </w:p>
        </w:tc>
      </w:tr>
    </w:tbl>
    <w:p w14:paraId="5B204BB8">
      <w:pPr>
        <w:rPr>
          <w:rFonts w:hint="eastAsia" w:ascii="宋体" w:hAnsi="宋体" w:cs="宋体"/>
          <w:color w:val="000000" w:themeColor="text1"/>
          <w:szCs w:val="21"/>
          <w:highlight w:val="none"/>
          <w14:textFill>
            <w14:solidFill>
              <w14:schemeClr w14:val="tx1"/>
            </w14:solidFill>
          </w14:textFill>
        </w:rPr>
      </w:pPr>
    </w:p>
    <w:p w14:paraId="7D6E8AC8">
      <w:pPr>
        <w:rPr>
          <w:color w:val="000000" w:themeColor="text1"/>
          <w:highlight w:val="none"/>
          <w14:textFill>
            <w14:solidFill>
              <w14:schemeClr w14:val="tx1"/>
            </w14:solidFill>
          </w14:textFill>
        </w:rPr>
      </w:pPr>
    </w:p>
    <w:p w14:paraId="5A3DE0FB">
      <w:pPr>
        <w:widowControl/>
        <w:spacing w:line="360" w:lineRule="auto"/>
        <w:ind w:firstLine="480"/>
        <w:jc w:val="center"/>
        <w:rPr>
          <w:b/>
          <w:color w:val="000000" w:themeColor="text1"/>
          <w:sz w:val="36"/>
          <w:szCs w:val="36"/>
          <w:highlight w:val="none"/>
          <w14:textFill>
            <w14:solidFill>
              <w14:schemeClr w14:val="tx1"/>
            </w14:solidFill>
          </w14:textFill>
        </w:rPr>
      </w:pPr>
    </w:p>
    <w:p w14:paraId="39F12D0E">
      <w:pPr>
        <w:jc w:val="left"/>
        <w:rPr>
          <w:rFonts w:eastAsia="仿宋_GB2312"/>
          <w:bCs/>
          <w:color w:val="000000" w:themeColor="text1"/>
          <w:szCs w:val="21"/>
          <w:highlight w:val="none"/>
          <w14:textFill>
            <w14:solidFill>
              <w14:schemeClr w14:val="tx1"/>
            </w14:solidFill>
          </w14:textFill>
        </w:rPr>
      </w:pPr>
    </w:p>
    <w:p w14:paraId="0088A96F">
      <w:pPr>
        <w:jc w:val="left"/>
        <w:rPr>
          <w:rFonts w:eastAsia="仿宋_GB2312"/>
          <w:bCs/>
          <w:color w:val="000000" w:themeColor="text1"/>
          <w:szCs w:val="21"/>
          <w:highlight w:val="none"/>
          <w14:textFill>
            <w14:solidFill>
              <w14:schemeClr w14:val="tx1"/>
            </w14:solidFill>
          </w14:textFill>
        </w:rPr>
      </w:pPr>
    </w:p>
    <w:p w14:paraId="2E5BA97B">
      <w:pPr>
        <w:jc w:val="left"/>
        <w:rPr>
          <w:rFonts w:eastAsia="仿宋_GB2312"/>
          <w:bCs/>
          <w:color w:val="000000" w:themeColor="text1"/>
          <w:szCs w:val="21"/>
          <w:highlight w:val="none"/>
          <w14:textFill>
            <w14:solidFill>
              <w14:schemeClr w14:val="tx1"/>
            </w14:solidFill>
          </w14:textFill>
        </w:rPr>
      </w:pPr>
    </w:p>
    <w:p w14:paraId="040B8E80">
      <w:pPr>
        <w:jc w:val="left"/>
        <w:rPr>
          <w:rFonts w:eastAsia="仿宋_GB2312"/>
          <w:bCs/>
          <w:color w:val="000000" w:themeColor="text1"/>
          <w:szCs w:val="21"/>
          <w:highlight w:val="none"/>
          <w14:textFill>
            <w14:solidFill>
              <w14:schemeClr w14:val="tx1"/>
            </w14:solidFill>
          </w14:textFill>
        </w:rPr>
      </w:pPr>
    </w:p>
    <w:p w14:paraId="43361363">
      <w:pPr>
        <w:jc w:val="left"/>
        <w:rPr>
          <w:rFonts w:eastAsia="仿宋_GB2312"/>
          <w:bCs/>
          <w:color w:val="000000" w:themeColor="text1"/>
          <w:szCs w:val="21"/>
          <w:highlight w:val="none"/>
          <w14:textFill>
            <w14:solidFill>
              <w14:schemeClr w14:val="tx1"/>
            </w14:solidFill>
          </w14:textFill>
        </w:rPr>
      </w:pPr>
    </w:p>
    <w:p w14:paraId="71FFA999">
      <w:pPr>
        <w:jc w:val="left"/>
        <w:rPr>
          <w:rFonts w:eastAsia="仿宋_GB2312"/>
          <w:bCs/>
          <w:color w:val="000000" w:themeColor="text1"/>
          <w:szCs w:val="21"/>
          <w:highlight w:val="none"/>
          <w14:textFill>
            <w14:solidFill>
              <w14:schemeClr w14:val="tx1"/>
            </w14:solidFill>
          </w14:textFill>
        </w:rPr>
      </w:pPr>
    </w:p>
    <w:p w14:paraId="32C6C32C">
      <w:pPr>
        <w:jc w:val="left"/>
        <w:rPr>
          <w:rFonts w:eastAsia="仿宋_GB2312"/>
          <w:bCs/>
          <w:color w:val="000000" w:themeColor="text1"/>
          <w:szCs w:val="21"/>
          <w:highlight w:val="none"/>
          <w14:textFill>
            <w14:solidFill>
              <w14:schemeClr w14:val="tx1"/>
            </w14:solidFill>
          </w14:textFill>
        </w:rPr>
      </w:pPr>
    </w:p>
    <w:p w14:paraId="33C2C7C4">
      <w:pPr>
        <w:jc w:val="left"/>
        <w:rPr>
          <w:rFonts w:eastAsia="仿宋_GB2312"/>
          <w:bCs/>
          <w:color w:val="000000" w:themeColor="text1"/>
          <w:szCs w:val="21"/>
          <w:highlight w:val="none"/>
          <w14:textFill>
            <w14:solidFill>
              <w14:schemeClr w14:val="tx1"/>
            </w14:solidFill>
          </w14:textFill>
        </w:rPr>
      </w:pPr>
    </w:p>
    <w:p w14:paraId="406C21AE">
      <w:pPr>
        <w:jc w:val="left"/>
        <w:rPr>
          <w:rFonts w:eastAsia="仿宋_GB2312"/>
          <w:bCs/>
          <w:color w:val="000000" w:themeColor="text1"/>
          <w:szCs w:val="21"/>
          <w:highlight w:val="none"/>
          <w14:textFill>
            <w14:solidFill>
              <w14:schemeClr w14:val="tx1"/>
            </w14:solidFill>
          </w14:textFill>
        </w:rPr>
      </w:pPr>
    </w:p>
    <w:p w14:paraId="5BAAB791">
      <w:pPr>
        <w:jc w:val="left"/>
        <w:rPr>
          <w:rFonts w:eastAsia="仿宋_GB2312"/>
          <w:bCs/>
          <w:color w:val="000000" w:themeColor="text1"/>
          <w:szCs w:val="21"/>
          <w:highlight w:val="none"/>
          <w14:textFill>
            <w14:solidFill>
              <w14:schemeClr w14:val="tx1"/>
            </w14:solidFill>
          </w14:textFill>
        </w:rPr>
      </w:pPr>
    </w:p>
    <w:p w14:paraId="633B8A96">
      <w:pPr>
        <w:jc w:val="left"/>
        <w:rPr>
          <w:rFonts w:eastAsia="仿宋_GB2312"/>
          <w:bCs/>
          <w:color w:val="000000" w:themeColor="text1"/>
          <w:szCs w:val="21"/>
          <w:highlight w:val="none"/>
          <w14:textFill>
            <w14:solidFill>
              <w14:schemeClr w14:val="tx1"/>
            </w14:solidFill>
          </w14:textFill>
        </w:rPr>
      </w:pPr>
    </w:p>
    <w:p w14:paraId="09B1527D">
      <w:pPr>
        <w:jc w:val="left"/>
        <w:rPr>
          <w:rFonts w:eastAsia="仿宋_GB2312"/>
          <w:bCs/>
          <w:color w:val="000000" w:themeColor="text1"/>
          <w:szCs w:val="21"/>
          <w:highlight w:val="none"/>
          <w14:textFill>
            <w14:solidFill>
              <w14:schemeClr w14:val="tx1"/>
            </w14:solidFill>
          </w14:textFill>
        </w:rPr>
      </w:pPr>
    </w:p>
    <w:p w14:paraId="23CE346B">
      <w:pPr>
        <w:rPr>
          <w:color w:val="000000" w:themeColor="text1"/>
          <w:highlight w:val="none"/>
          <w14:textFill>
            <w14:solidFill>
              <w14:schemeClr w14:val="tx1"/>
            </w14:solidFill>
          </w14:textFill>
        </w:rPr>
      </w:pPr>
    </w:p>
    <w:p w14:paraId="10CFC328">
      <w:pPr>
        <w:pStyle w:val="23"/>
        <w:spacing w:line="380" w:lineRule="exact"/>
        <w:ind w:firstLine="361" w:firstLineChars="150"/>
        <w:rPr>
          <w:rFonts w:hint="eastAsia" w:ascii="宋体" w:hAnsi="宋体" w:eastAsia="宋体" w:cs="宋体"/>
          <w:b/>
          <w:color w:val="000000" w:themeColor="text1"/>
          <w:sz w:val="24"/>
          <w:szCs w:val="24"/>
          <w:highlight w:val="none"/>
          <w14:textFill>
            <w14:solidFill>
              <w14:schemeClr w14:val="tx1"/>
            </w14:solidFill>
          </w14:textFill>
        </w:rPr>
      </w:pPr>
    </w:p>
    <w:p w14:paraId="6DD27B08">
      <w:pPr>
        <w:widowControl/>
        <w:adjustRightInd w:val="0"/>
        <w:spacing w:line="360" w:lineRule="auto"/>
        <w:jc w:val="left"/>
        <w:rPr>
          <w:rFonts w:ascii="楷体" w:hAnsi="楷体" w:eastAsia="楷体" w:cs="楷体"/>
          <w:color w:val="000000" w:themeColor="text1"/>
          <w:sz w:val="24"/>
          <w:highlight w:val="none"/>
          <w14:textFill>
            <w14:solidFill>
              <w14:schemeClr w14:val="tx1"/>
            </w14:solidFill>
          </w14:textFill>
        </w:rPr>
      </w:pPr>
    </w:p>
    <w:p w14:paraId="5CD82870">
      <w:pPr>
        <w:widowControl/>
        <w:adjustRightInd w:val="0"/>
        <w:spacing w:line="360" w:lineRule="auto"/>
        <w:jc w:val="left"/>
        <w:rPr>
          <w:rFonts w:ascii="楷体" w:hAnsi="楷体" w:eastAsia="楷体" w:cs="楷体"/>
          <w:color w:val="000000" w:themeColor="text1"/>
          <w:sz w:val="24"/>
          <w:highlight w:val="none"/>
          <w14:textFill>
            <w14:solidFill>
              <w14:schemeClr w14:val="tx1"/>
            </w14:solidFill>
          </w14:textFill>
        </w:rPr>
      </w:pPr>
    </w:p>
    <w:p w14:paraId="26C61B1E">
      <w:pPr>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br w:type="page"/>
      </w:r>
    </w:p>
    <w:p w14:paraId="0D81A485">
      <w:pPr>
        <w:spacing w:line="360" w:lineRule="auto"/>
        <w:jc w:val="center"/>
        <w:outlineLvl w:val="0"/>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第七章  响应文件的组成及提交须知</w:t>
      </w:r>
    </w:p>
    <w:tbl>
      <w:tblPr>
        <w:tblStyle w:val="47"/>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077"/>
        <w:gridCol w:w="6095"/>
      </w:tblGrid>
      <w:tr w14:paraId="73A2F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1150" w:type="dxa"/>
            <w:tcBorders>
              <w:top w:val="single" w:color="000000" w:sz="4" w:space="0"/>
              <w:left w:val="single" w:color="000000" w:sz="4" w:space="0"/>
              <w:bottom w:val="single" w:color="000000" w:sz="4" w:space="0"/>
              <w:right w:val="single" w:color="000000" w:sz="4" w:space="0"/>
            </w:tcBorders>
            <w:vAlign w:val="center"/>
          </w:tcPr>
          <w:p w14:paraId="1DA3E26A">
            <w:pPr>
              <w:jc w:val="center"/>
              <w:rPr>
                <w:rFonts w:ascii="宋体" w:hAnsi="宋体" w:cs="宋体"/>
                <w:b/>
                <w:color w:val="000000" w:themeColor="text1"/>
                <w:szCs w:val="21"/>
                <w:highlight w:val="none"/>
                <w14:textFill>
                  <w14:solidFill>
                    <w14:schemeClr w14:val="tx1"/>
                  </w14:solidFill>
                </w14:textFill>
              </w:rPr>
            </w:pPr>
            <w:bookmarkStart w:id="339" w:name="_Toc86202633"/>
            <w:r>
              <w:rPr>
                <w:rFonts w:hint="eastAsia" w:ascii="宋体" w:hAnsi="宋体" w:cs="宋体"/>
                <w:b/>
                <w:color w:val="000000" w:themeColor="text1"/>
                <w:szCs w:val="21"/>
                <w:highlight w:val="none"/>
                <w:lang w:bidi="ar"/>
                <w14:textFill>
                  <w14:solidFill>
                    <w14:schemeClr w14:val="tx1"/>
                  </w14:solidFill>
                </w14:textFill>
              </w:rPr>
              <w:t>名称</w:t>
            </w:r>
            <w:bookmarkEnd w:id="339"/>
          </w:p>
        </w:tc>
        <w:tc>
          <w:tcPr>
            <w:tcW w:w="2077" w:type="dxa"/>
            <w:tcBorders>
              <w:top w:val="single" w:color="000000" w:sz="4" w:space="0"/>
              <w:left w:val="nil"/>
              <w:bottom w:val="single" w:color="000000" w:sz="4" w:space="0"/>
              <w:right w:val="single" w:color="000000" w:sz="4" w:space="0"/>
            </w:tcBorders>
            <w:vAlign w:val="center"/>
          </w:tcPr>
          <w:p w14:paraId="03E4E658">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类别</w:t>
            </w:r>
          </w:p>
        </w:tc>
        <w:tc>
          <w:tcPr>
            <w:tcW w:w="6095" w:type="dxa"/>
            <w:tcBorders>
              <w:top w:val="single" w:color="000000" w:sz="4" w:space="0"/>
              <w:left w:val="nil"/>
              <w:bottom w:val="single" w:color="000000" w:sz="4" w:space="0"/>
              <w:right w:val="single" w:color="000000" w:sz="4" w:space="0"/>
            </w:tcBorders>
            <w:vAlign w:val="center"/>
          </w:tcPr>
          <w:p w14:paraId="519BEAC0">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相应内容</w:t>
            </w:r>
          </w:p>
        </w:tc>
      </w:tr>
      <w:tr w14:paraId="1B325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5" w:hRule="atLeast"/>
        </w:trPr>
        <w:tc>
          <w:tcPr>
            <w:tcW w:w="1150" w:type="dxa"/>
            <w:vMerge w:val="restart"/>
            <w:tcBorders>
              <w:top w:val="nil"/>
              <w:left w:val="single" w:color="000000" w:sz="4" w:space="0"/>
              <w:right w:val="single" w:color="000000" w:sz="4" w:space="0"/>
            </w:tcBorders>
            <w:vAlign w:val="center"/>
          </w:tcPr>
          <w:p w14:paraId="07B3E3B9">
            <w:pPr>
              <w:ind w:left="211" w:hanging="211"/>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响应文件组 成</w:t>
            </w:r>
          </w:p>
        </w:tc>
        <w:tc>
          <w:tcPr>
            <w:tcW w:w="2077" w:type="dxa"/>
            <w:vMerge w:val="restart"/>
            <w:tcBorders>
              <w:top w:val="single" w:color="000000" w:sz="4" w:space="0"/>
              <w:left w:val="nil"/>
              <w:right w:val="single" w:color="000000" w:sz="4" w:space="0"/>
            </w:tcBorders>
            <w:vAlign w:val="center"/>
          </w:tcPr>
          <w:p w14:paraId="2E0BA765">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基本目录</w:t>
            </w:r>
          </w:p>
        </w:tc>
        <w:tc>
          <w:tcPr>
            <w:tcW w:w="6095" w:type="dxa"/>
            <w:tcBorders>
              <w:top w:val="single" w:color="000000" w:sz="4" w:space="0"/>
              <w:left w:val="nil"/>
              <w:bottom w:val="single" w:color="000000" w:sz="4" w:space="0"/>
              <w:right w:val="single" w:color="000000" w:sz="4" w:space="0"/>
            </w:tcBorders>
            <w:vAlign w:val="center"/>
          </w:tcPr>
          <w:p w14:paraId="3F2D15F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响应文件封面</w:t>
            </w:r>
          </w:p>
        </w:tc>
      </w:tr>
      <w:tr w14:paraId="280B0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7" w:hRule="atLeast"/>
        </w:trPr>
        <w:tc>
          <w:tcPr>
            <w:tcW w:w="1150" w:type="dxa"/>
            <w:vMerge w:val="continue"/>
            <w:tcBorders>
              <w:left w:val="single" w:color="000000" w:sz="4" w:space="0"/>
              <w:right w:val="single" w:color="000000" w:sz="4" w:space="0"/>
            </w:tcBorders>
            <w:vAlign w:val="center"/>
          </w:tcPr>
          <w:p w14:paraId="59952632">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right w:val="single" w:color="000000" w:sz="4" w:space="0"/>
            </w:tcBorders>
          </w:tcPr>
          <w:p w14:paraId="5F37B908">
            <w:pPr>
              <w:rPr>
                <w:rFonts w:ascii="宋体" w:hAnsi="宋体" w:cs="宋体"/>
                <w:b/>
                <w:bCs/>
                <w:color w:val="000000" w:themeColor="text1"/>
                <w:szCs w:val="21"/>
                <w:highlight w:val="none"/>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1674E6CD">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*报价一览表</w:t>
            </w:r>
          </w:p>
        </w:tc>
      </w:tr>
      <w:tr w14:paraId="477E4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2944276E">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right w:val="single" w:color="000000" w:sz="4" w:space="0"/>
            </w:tcBorders>
          </w:tcPr>
          <w:p w14:paraId="75197A5E">
            <w:pPr>
              <w:rPr>
                <w:rFonts w:ascii="宋体" w:hAnsi="宋体" w:cs="宋体"/>
                <w:b/>
                <w:bCs/>
                <w:color w:val="000000" w:themeColor="text1"/>
                <w:szCs w:val="21"/>
                <w:highlight w:val="none"/>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1C6821B1">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项目实施方案</w:t>
            </w:r>
          </w:p>
        </w:tc>
      </w:tr>
      <w:tr w14:paraId="194D0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25EB8556">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right w:val="single" w:color="000000" w:sz="4" w:space="0"/>
            </w:tcBorders>
          </w:tcPr>
          <w:p w14:paraId="5CA05041">
            <w:pPr>
              <w:rPr>
                <w:rFonts w:ascii="宋体" w:hAnsi="宋体" w:cs="宋体"/>
                <w:b/>
                <w:bCs/>
                <w:color w:val="000000" w:themeColor="text1"/>
                <w:szCs w:val="21"/>
                <w:highlight w:val="none"/>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25E1150E">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基本服务承诺书</w:t>
            </w:r>
          </w:p>
        </w:tc>
      </w:tr>
      <w:tr w14:paraId="7ED73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64F1311F">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right w:val="single" w:color="000000" w:sz="4" w:space="0"/>
            </w:tcBorders>
          </w:tcPr>
          <w:p w14:paraId="1DD83E1B">
            <w:pPr>
              <w:rPr>
                <w:rFonts w:ascii="宋体" w:hAnsi="宋体" w:cs="宋体"/>
                <w:b/>
                <w:bCs/>
                <w:color w:val="000000" w:themeColor="text1"/>
                <w:szCs w:val="21"/>
                <w:highlight w:val="none"/>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30C0D87B">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认为需要提供的其他证明材料</w:t>
            </w:r>
          </w:p>
        </w:tc>
      </w:tr>
      <w:tr w14:paraId="0B440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1E7F3A38">
            <w:pPr>
              <w:rPr>
                <w:rFonts w:ascii="宋体" w:hAnsi="宋体" w:cs="宋体"/>
                <w:color w:val="000000" w:themeColor="text1"/>
                <w:szCs w:val="21"/>
                <w:highlight w:val="none"/>
                <w14:textFill>
                  <w14:solidFill>
                    <w14:schemeClr w14:val="tx1"/>
                  </w14:solidFill>
                </w14:textFill>
              </w:rPr>
            </w:pPr>
          </w:p>
        </w:tc>
        <w:tc>
          <w:tcPr>
            <w:tcW w:w="2077" w:type="dxa"/>
            <w:vMerge w:val="restart"/>
            <w:tcBorders>
              <w:top w:val="single" w:color="000000" w:sz="4" w:space="0"/>
              <w:left w:val="nil"/>
              <w:right w:val="single" w:color="000000" w:sz="4" w:space="0"/>
            </w:tcBorders>
            <w:vAlign w:val="center"/>
          </w:tcPr>
          <w:p w14:paraId="1572A443">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资格条件</w:t>
            </w:r>
          </w:p>
        </w:tc>
        <w:tc>
          <w:tcPr>
            <w:tcW w:w="6095" w:type="dxa"/>
            <w:tcBorders>
              <w:top w:val="single" w:color="000000" w:sz="4" w:space="0"/>
              <w:left w:val="nil"/>
              <w:bottom w:val="single" w:color="000000" w:sz="4" w:space="0"/>
              <w:right w:val="single" w:color="000000" w:sz="4" w:space="0"/>
            </w:tcBorders>
            <w:vAlign w:val="center"/>
          </w:tcPr>
          <w:p w14:paraId="37297CEA">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△营业执照或事业单位法人证书</w:t>
            </w:r>
          </w:p>
        </w:tc>
      </w:tr>
      <w:tr w14:paraId="41095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4EA2A43B">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right w:val="single" w:color="000000" w:sz="4" w:space="0"/>
            </w:tcBorders>
          </w:tcPr>
          <w:p w14:paraId="6A415FDB">
            <w:pPr>
              <w:jc w:val="center"/>
              <w:rPr>
                <w:rFonts w:ascii="宋体" w:hAnsi="宋体" w:cs="宋体"/>
                <w:b/>
                <w:bCs/>
                <w:color w:val="000000" w:themeColor="text1"/>
                <w:szCs w:val="21"/>
                <w:highlight w:val="none"/>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062CAC0F">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△法人授权书</w:t>
            </w:r>
          </w:p>
        </w:tc>
      </w:tr>
      <w:tr w14:paraId="6E45B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13EB3A71">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right w:val="single" w:color="000000" w:sz="4" w:space="0"/>
            </w:tcBorders>
          </w:tcPr>
          <w:p w14:paraId="36409061">
            <w:pPr>
              <w:jc w:val="center"/>
              <w:rPr>
                <w:rFonts w:ascii="宋体" w:hAnsi="宋体" w:cs="宋体"/>
                <w:b/>
                <w:bCs/>
                <w:color w:val="000000" w:themeColor="text1"/>
                <w:szCs w:val="21"/>
                <w:highlight w:val="none"/>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19086E23">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经“信用中国”、“政府采购网”网站查询未被列入信用记录失信被执行人、重大税收违法案件当事人名单、政府采购严重违法失信行为记录名单</w:t>
            </w:r>
          </w:p>
        </w:tc>
      </w:tr>
      <w:tr w14:paraId="7E2DE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trPr>
        <w:tc>
          <w:tcPr>
            <w:tcW w:w="1150" w:type="dxa"/>
            <w:vMerge w:val="continue"/>
            <w:tcBorders>
              <w:left w:val="single" w:color="000000" w:sz="4" w:space="0"/>
              <w:right w:val="single" w:color="000000" w:sz="4" w:space="0"/>
            </w:tcBorders>
            <w:vAlign w:val="center"/>
          </w:tcPr>
          <w:p w14:paraId="713124F9">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right w:val="single" w:color="000000" w:sz="4" w:space="0"/>
            </w:tcBorders>
          </w:tcPr>
          <w:p w14:paraId="62EB2FE9">
            <w:pPr>
              <w:jc w:val="center"/>
              <w:rPr>
                <w:rFonts w:ascii="宋体" w:hAnsi="宋体" w:cs="宋体"/>
                <w:b/>
                <w:bCs/>
                <w:color w:val="000000" w:themeColor="text1"/>
                <w:szCs w:val="21"/>
                <w:highlight w:val="none"/>
                <w:lang w:bidi="ar"/>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2A25961E">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△信用承诺书</w:t>
            </w:r>
          </w:p>
        </w:tc>
      </w:tr>
      <w:tr w14:paraId="3A1FC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5" w:hRule="atLeast"/>
        </w:trPr>
        <w:tc>
          <w:tcPr>
            <w:tcW w:w="1150" w:type="dxa"/>
            <w:vMerge w:val="continue"/>
            <w:tcBorders>
              <w:left w:val="single" w:color="000000" w:sz="4" w:space="0"/>
              <w:right w:val="single" w:color="000000" w:sz="4" w:space="0"/>
            </w:tcBorders>
            <w:vAlign w:val="center"/>
          </w:tcPr>
          <w:p w14:paraId="50E4BB0D">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right w:val="single" w:color="000000" w:sz="4" w:space="0"/>
            </w:tcBorders>
          </w:tcPr>
          <w:p w14:paraId="0B1AC2BB">
            <w:pPr>
              <w:jc w:val="center"/>
              <w:rPr>
                <w:rFonts w:ascii="宋体" w:hAnsi="宋体" w:cs="宋体"/>
                <w:b/>
                <w:bCs/>
                <w:color w:val="000000" w:themeColor="text1"/>
                <w:szCs w:val="21"/>
                <w:highlight w:val="none"/>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72AEB4D2">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△资格承诺声明函</w:t>
            </w:r>
          </w:p>
        </w:tc>
      </w:tr>
      <w:tr w14:paraId="791B1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57C57B0A">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right w:val="single" w:color="000000" w:sz="4" w:space="0"/>
            </w:tcBorders>
          </w:tcPr>
          <w:p w14:paraId="650EFE30">
            <w:pPr>
              <w:jc w:val="center"/>
              <w:rPr>
                <w:rFonts w:ascii="宋体" w:hAnsi="宋体" w:cs="宋体"/>
                <w:b/>
                <w:bCs/>
                <w:color w:val="000000" w:themeColor="text1"/>
                <w:szCs w:val="21"/>
                <w:highlight w:val="none"/>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6BA9B1A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△落实政府采购政策需满足的资格条件（详见第一章“采购邀请”）：</w:t>
            </w:r>
            <w:r>
              <w:rPr>
                <w:b/>
                <w:bCs/>
                <w:color w:val="000000" w:themeColor="text1"/>
                <w:highlight w:val="none"/>
                <w14:textFill>
                  <w14:solidFill>
                    <w14:schemeClr w14:val="tx1"/>
                  </w14:solidFill>
                </w14:textFill>
              </w:rPr>
              <w:t>如采购公告中明确专门面向中小/小微企业采购，须按要求提供中小企业声明函</w:t>
            </w:r>
          </w:p>
        </w:tc>
      </w:tr>
      <w:tr w14:paraId="50E90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06ED5BC1">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right w:val="single" w:color="000000" w:sz="4" w:space="0"/>
            </w:tcBorders>
          </w:tcPr>
          <w:p w14:paraId="41B08664">
            <w:pPr>
              <w:jc w:val="center"/>
              <w:rPr>
                <w:rFonts w:ascii="宋体" w:hAnsi="宋体" w:cs="宋体"/>
                <w:b/>
                <w:bCs/>
                <w:color w:val="000000" w:themeColor="text1"/>
                <w:szCs w:val="21"/>
                <w:highlight w:val="none"/>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3F1A3F9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△联合体协议（如有）</w:t>
            </w:r>
          </w:p>
        </w:tc>
      </w:tr>
      <w:tr w14:paraId="6658F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5" w:hRule="atLeast"/>
        </w:trPr>
        <w:tc>
          <w:tcPr>
            <w:tcW w:w="1150" w:type="dxa"/>
            <w:vMerge w:val="continue"/>
            <w:tcBorders>
              <w:left w:val="single" w:color="000000" w:sz="4" w:space="0"/>
              <w:right w:val="single" w:color="000000" w:sz="4" w:space="0"/>
            </w:tcBorders>
            <w:vAlign w:val="center"/>
          </w:tcPr>
          <w:p w14:paraId="1F300792">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bottom w:val="single" w:color="000000" w:sz="4" w:space="0"/>
              <w:right w:val="single" w:color="000000" w:sz="4" w:space="0"/>
            </w:tcBorders>
          </w:tcPr>
          <w:p w14:paraId="0B51212A">
            <w:pPr>
              <w:jc w:val="center"/>
              <w:rPr>
                <w:rFonts w:ascii="宋体" w:hAnsi="宋体" w:cs="宋体"/>
                <w:b/>
                <w:bCs/>
                <w:color w:val="000000" w:themeColor="text1"/>
                <w:szCs w:val="21"/>
                <w:highlight w:val="none"/>
                <w:lang w:bidi="ar"/>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46FBF5E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△特定资格条件（详见“第三章 资格审查”—“第二节 资格审查要求”）</w:t>
            </w:r>
          </w:p>
        </w:tc>
      </w:tr>
      <w:tr w14:paraId="267C8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1150" w:type="dxa"/>
            <w:vMerge w:val="continue"/>
            <w:tcBorders>
              <w:left w:val="single" w:color="000000" w:sz="4" w:space="0"/>
              <w:right w:val="single" w:color="000000" w:sz="4" w:space="0"/>
            </w:tcBorders>
            <w:vAlign w:val="center"/>
          </w:tcPr>
          <w:p w14:paraId="0B1311C3">
            <w:pPr>
              <w:rPr>
                <w:rFonts w:ascii="宋体" w:hAnsi="宋体" w:cs="宋体"/>
                <w:color w:val="000000" w:themeColor="text1"/>
                <w:szCs w:val="21"/>
                <w:highlight w:val="none"/>
                <w14:textFill>
                  <w14:solidFill>
                    <w14:schemeClr w14:val="tx1"/>
                  </w14:solidFill>
                </w14:textFill>
              </w:rPr>
            </w:pPr>
          </w:p>
        </w:tc>
        <w:tc>
          <w:tcPr>
            <w:tcW w:w="2077" w:type="dxa"/>
            <w:vMerge w:val="restart"/>
            <w:tcBorders>
              <w:top w:val="single" w:color="000000" w:sz="4" w:space="0"/>
              <w:left w:val="nil"/>
              <w:right w:val="single" w:color="000000" w:sz="4" w:space="0"/>
            </w:tcBorders>
            <w:vAlign w:val="center"/>
          </w:tcPr>
          <w:p w14:paraId="570DD55D">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符合条件</w:t>
            </w:r>
          </w:p>
        </w:tc>
        <w:tc>
          <w:tcPr>
            <w:tcW w:w="6095" w:type="dxa"/>
            <w:tcBorders>
              <w:top w:val="single" w:color="000000" w:sz="4" w:space="0"/>
              <w:left w:val="nil"/>
              <w:bottom w:val="single" w:color="000000" w:sz="4" w:space="0"/>
              <w:right w:val="single" w:color="000000" w:sz="4" w:space="0"/>
            </w:tcBorders>
            <w:vAlign w:val="center"/>
          </w:tcPr>
          <w:p w14:paraId="5E89568F">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*明细报价表</w:t>
            </w:r>
          </w:p>
        </w:tc>
      </w:tr>
      <w:tr w14:paraId="26684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0" w:hRule="atLeast"/>
        </w:trPr>
        <w:tc>
          <w:tcPr>
            <w:tcW w:w="1150" w:type="dxa"/>
            <w:vMerge w:val="continue"/>
            <w:tcBorders>
              <w:left w:val="single" w:color="000000" w:sz="4" w:space="0"/>
              <w:right w:val="single" w:color="000000" w:sz="4" w:space="0"/>
            </w:tcBorders>
            <w:vAlign w:val="center"/>
          </w:tcPr>
          <w:p w14:paraId="0307E478">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right w:val="single" w:color="000000" w:sz="4" w:space="0"/>
            </w:tcBorders>
          </w:tcPr>
          <w:p w14:paraId="00BE0AD5">
            <w:pPr>
              <w:ind w:firstLine="422"/>
              <w:rPr>
                <w:rFonts w:ascii="宋体" w:hAnsi="宋体" w:cs="宋体"/>
                <w:b/>
                <w:bCs/>
                <w:color w:val="000000" w:themeColor="text1"/>
                <w:szCs w:val="21"/>
                <w:highlight w:val="none"/>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46182725">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*投标（响应）函</w:t>
            </w:r>
          </w:p>
        </w:tc>
      </w:tr>
      <w:tr w14:paraId="1E793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0E188316">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right w:val="single" w:color="000000" w:sz="4" w:space="0"/>
            </w:tcBorders>
          </w:tcPr>
          <w:p w14:paraId="2DA38B4F">
            <w:pPr>
              <w:rPr>
                <w:rFonts w:ascii="宋体" w:hAnsi="宋体" w:cs="宋体"/>
                <w:b/>
                <w:bCs/>
                <w:color w:val="000000" w:themeColor="text1"/>
                <w:szCs w:val="21"/>
                <w:highlight w:val="none"/>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vAlign w:val="center"/>
          </w:tcPr>
          <w:p w14:paraId="4A0C622F">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*技术、商务偏离表</w:t>
            </w:r>
          </w:p>
        </w:tc>
      </w:tr>
      <w:tr w14:paraId="0BBA6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5D4A4C8E">
            <w:pPr>
              <w:rPr>
                <w:rFonts w:ascii="宋体" w:hAnsi="宋体" w:cs="宋体"/>
                <w:color w:val="000000" w:themeColor="text1"/>
                <w:szCs w:val="21"/>
                <w:highlight w:val="none"/>
                <w14:textFill>
                  <w14:solidFill>
                    <w14:schemeClr w14:val="tx1"/>
                  </w14:solidFill>
                </w14:textFill>
              </w:rPr>
            </w:pPr>
          </w:p>
        </w:tc>
        <w:tc>
          <w:tcPr>
            <w:tcW w:w="2077" w:type="dxa"/>
            <w:vMerge w:val="continue"/>
            <w:tcBorders>
              <w:left w:val="nil"/>
              <w:bottom w:val="single" w:color="000000" w:sz="4" w:space="0"/>
              <w:right w:val="single" w:color="000000" w:sz="4" w:space="0"/>
            </w:tcBorders>
          </w:tcPr>
          <w:p w14:paraId="74CC5501">
            <w:pPr>
              <w:rPr>
                <w:rFonts w:ascii="宋体" w:hAnsi="宋体" w:cs="宋体"/>
                <w:b/>
                <w:bCs/>
                <w:color w:val="000000" w:themeColor="text1"/>
                <w:szCs w:val="21"/>
                <w:highlight w:val="none"/>
                <w14:textFill>
                  <w14:solidFill>
                    <w14:schemeClr w14:val="tx1"/>
                  </w14:solidFill>
                </w14:textFill>
              </w:rPr>
            </w:pPr>
          </w:p>
        </w:tc>
        <w:tc>
          <w:tcPr>
            <w:tcW w:w="6095" w:type="dxa"/>
            <w:tcBorders>
              <w:top w:val="single" w:color="000000" w:sz="4" w:space="0"/>
              <w:left w:val="nil"/>
              <w:bottom w:val="single" w:color="000000" w:sz="4" w:space="0"/>
              <w:right w:val="single" w:color="000000" w:sz="4" w:space="0"/>
            </w:tcBorders>
          </w:tcPr>
          <w:p w14:paraId="44BD2A1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*投标（响应）文件有效性(根据磋商文件要求填写,如磋商文件无相关要求,此条可不填写)</w:t>
            </w:r>
          </w:p>
        </w:tc>
      </w:tr>
      <w:tr w14:paraId="6425B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atLeast"/>
        </w:trPr>
        <w:tc>
          <w:tcPr>
            <w:tcW w:w="1150" w:type="dxa"/>
            <w:vMerge w:val="continue"/>
            <w:tcBorders>
              <w:left w:val="single" w:color="000000" w:sz="4" w:space="0"/>
              <w:right w:val="single" w:color="000000" w:sz="4" w:space="0"/>
            </w:tcBorders>
            <w:vAlign w:val="center"/>
          </w:tcPr>
          <w:p w14:paraId="0D9ABCD2">
            <w:pPr>
              <w:rPr>
                <w:rFonts w:ascii="宋体" w:hAnsi="宋体" w:cs="宋体"/>
                <w:color w:val="000000" w:themeColor="text1"/>
                <w:szCs w:val="21"/>
                <w:highlight w:val="none"/>
                <w14:textFill>
                  <w14:solidFill>
                    <w14:schemeClr w14:val="tx1"/>
                  </w14:solidFill>
                </w14:textFill>
              </w:rPr>
            </w:pPr>
          </w:p>
        </w:tc>
        <w:tc>
          <w:tcPr>
            <w:tcW w:w="2077" w:type="dxa"/>
            <w:tcBorders>
              <w:top w:val="single" w:color="000000" w:sz="4" w:space="0"/>
              <w:left w:val="nil"/>
              <w:right w:val="single" w:color="000000" w:sz="4" w:space="0"/>
            </w:tcBorders>
            <w:vAlign w:val="center"/>
          </w:tcPr>
          <w:p w14:paraId="222AAB1F">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综合评审评分项</w:t>
            </w:r>
          </w:p>
        </w:tc>
        <w:tc>
          <w:tcPr>
            <w:tcW w:w="6095" w:type="dxa"/>
            <w:tcBorders>
              <w:top w:val="single" w:color="000000" w:sz="4" w:space="0"/>
              <w:left w:val="nil"/>
              <w:bottom w:val="single" w:color="000000" w:sz="4" w:space="0"/>
              <w:right w:val="single" w:color="000000" w:sz="4" w:space="0"/>
            </w:tcBorders>
          </w:tcPr>
          <w:p w14:paraId="2AC2FD72">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采用综合评分法的项目，每项评分材料按第四章“评标方法和评标标准”评分细则中对应评分项目（或数字编号）分别上传。</w:t>
            </w:r>
          </w:p>
        </w:tc>
      </w:tr>
      <w:tr w14:paraId="062D5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atLeast"/>
        </w:trPr>
        <w:tc>
          <w:tcPr>
            <w:tcW w:w="1150" w:type="dxa"/>
            <w:vMerge w:val="continue"/>
            <w:tcBorders>
              <w:left w:val="single" w:color="000000" w:sz="4" w:space="0"/>
              <w:bottom w:val="single" w:color="000000" w:sz="4" w:space="0"/>
              <w:right w:val="single" w:color="000000" w:sz="4" w:space="0"/>
            </w:tcBorders>
            <w:vAlign w:val="center"/>
          </w:tcPr>
          <w:p w14:paraId="03BB01C1">
            <w:pPr>
              <w:rPr>
                <w:rFonts w:ascii="宋体" w:hAnsi="宋体" w:cs="宋体"/>
                <w:color w:val="000000" w:themeColor="text1"/>
                <w:szCs w:val="21"/>
                <w:highlight w:val="none"/>
                <w14:textFill>
                  <w14:solidFill>
                    <w14:schemeClr w14:val="tx1"/>
                  </w14:solidFill>
                </w14:textFill>
              </w:rPr>
            </w:pPr>
          </w:p>
        </w:tc>
        <w:tc>
          <w:tcPr>
            <w:tcW w:w="2077" w:type="dxa"/>
            <w:tcBorders>
              <w:top w:val="single" w:color="000000" w:sz="4" w:space="0"/>
              <w:left w:val="nil"/>
              <w:right w:val="single" w:color="000000" w:sz="4" w:space="0"/>
            </w:tcBorders>
            <w:vAlign w:val="center"/>
          </w:tcPr>
          <w:p w14:paraId="2AC79643">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价格折扣文件格式</w:t>
            </w:r>
          </w:p>
        </w:tc>
        <w:tc>
          <w:tcPr>
            <w:tcW w:w="6095" w:type="dxa"/>
            <w:tcBorders>
              <w:top w:val="single" w:color="000000" w:sz="4" w:space="0"/>
              <w:left w:val="nil"/>
              <w:bottom w:val="single" w:color="000000" w:sz="4" w:space="0"/>
              <w:right w:val="single" w:color="000000" w:sz="4" w:space="0"/>
            </w:tcBorders>
          </w:tcPr>
          <w:p w14:paraId="381F82E8">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企业报价折扣证明（</w:t>
            </w:r>
            <w:r>
              <w:rPr>
                <w:color w:val="000000" w:themeColor="text1"/>
                <w:highlight w:val="none"/>
                <w14:textFill>
                  <w14:solidFill>
                    <w14:schemeClr w14:val="tx1"/>
                  </w14:solidFill>
                </w14:textFill>
              </w:rPr>
              <w:t>中小企业声明函</w:t>
            </w:r>
            <w:r>
              <w:rPr>
                <w:rFonts w:hint="eastAsia"/>
                <w:color w:val="000000" w:themeColor="text1"/>
                <w:highlight w:val="none"/>
                <w14:textFill>
                  <w14:solidFill>
                    <w14:schemeClr w14:val="tx1"/>
                  </w14:solidFill>
                </w14:textFill>
              </w:rPr>
              <w:t>或</w:t>
            </w:r>
            <w:r>
              <w:rPr>
                <w:color w:val="000000" w:themeColor="text1"/>
                <w:highlight w:val="none"/>
                <w14:textFill>
                  <w14:solidFill>
                    <w14:schemeClr w14:val="tx1"/>
                  </w14:solidFill>
                </w14:textFill>
              </w:rPr>
              <w:t>监狱企业证明或残疾人福利性单位声明函</w:t>
            </w:r>
            <w:r>
              <w:rPr>
                <w:rFonts w:hint="eastAsia" w:ascii="宋体" w:hAnsi="宋体" w:cs="宋体"/>
                <w:color w:val="000000" w:themeColor="text1"/>
                <w:szCs w:val="21"/>
                <w:highlight w:val="none"/>
                <w14:textFill>
                  <w14:solidFill>
                    <w14:schemeClr w14:val="tx1"/>
                  </w14:solidFill>
                </w14:textFill>
              </w:rPr>
              <w:t>）</w:t>
            </w:r>
          </w:p>
        </w:tc>
      </w:tr>
      <w:tr w14:paraId="7464C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tcBorders>
              <w:top w:val="single" w:color="000000" w:sz="4" w:space="0"/>
              <w:left w:val="single" w:color="000000" w:sz="4" w:space="0"/>
              <w:bottom w:val="single" w:color="000000" w:sz="4" w:space="0"/>
              <w:right w:val="single" w:color="000000" w:sz="4" w:space="0"/>
            </w:tcBorders>
            <w:vAlign w:val="center"/>
          </w:tcPr>
          <w:p w14:paraId="6B7E6100">
            <w:pP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响应文件提交须知</w:t>
            </w:r>
          </w:p>
          <w:p w14:paraId="13F1E64A">
            <w:pPr>
              <w:rPr>
                <w:rFonts w:ascii="宋体" w:hAnsi="宋体" w:cs="宋体"/>
                <w:color w:val="000000" w:themeColor="text1"/>
                <w:szCs w:val="21"/>
                <w:highlight w:val="none"/>
                <w14:textFill>
                  <w14:solidFill>
                    <w14:schemeClr w14:val="tx1"/>
                  </w14:solidFill>
                </w14:textFill>
              </w:rPr>
            </w:pPr>
          </w:p>
        </w:tc>
        <w:tc>
          <w:tcPr>
            <w:tcW w:w="8172" w:type="dxa"/>
            <w:gridSpan w:val="2"/>
            <w:tcBorders>
              <w:top w:val="single" w:color="000000" w:sz="4" w:space="0"/>
              <w:left w:val="nil"/>
              <w:bottom w:val="single" w:color="000000" w:sz="4" w:space="0"/>
              <w:right w:val="single" w:color="000000" w:sz="4" w:space="0"/>
            </w:tcBorders>
          </w:tcPr>
          <w:p w14:paraId="311A9817">
            <w:pPr>
              <w:keepNext/>
              <w:spacing w:line="360" w:lineRule="auto"/>
              <w:jc w:val="left"/>
              <w:outlineLvl w:val="0"/>
              <w:rPr>
                <w:rFonts w:hint="eastAsia" w:ascii="宋体" w:hAnsi="宋体" w:eastAsia="宋体" w:cs="宋体"/>
                <w:b/>
                <w:bCs/>
                <w:color w:val="000000" w:themeColor="text1"/>
                <w:szCs w:val="21"/>
                <w:highlight w:val="none"/>
                <w:u w:val="single"/>
                <w:lang w:bidi="ar"/>
                <w14:textFill>
                  <w14:solidFill>
                    <w14:schemeClr w14:val="tx1"/>
                  </w14:solidFill>
                </w14:textFill>
              </w:rPr>
            </w:pPr>
            <w:r>
              <w:rPr>
                <w:rFonts w:hint="eastAsia" w:ascii="宋体" w:hAnsi="宋体" w:eastAsia="宋体" w:cs="宋体"/>
                <w:b/>
                <w:bCs/>
                <w:color w:val="000000" w:themeColor="text1"/>
                <w:szCs w:val="21"/>
                <w:highlight w:val="none"/>
                <w:u w:val="single"/>
                <w:lang w:bidi="ar"/>
                <w14:textFill>
                  <w14:solidFill>
                    <w14:schemeClr w14:val="tx1"/>
                  </w14:solidFill>
                </w14:textFill>
              </w:rPr>
              <w:t>1.本部分内容仅列明格式材料要求，不代表所有列出格式的材料必须全部提交，具体提交以磋商文件规定的资格条件、评分标准要求及磋商文件给定格式等内容为准。</w:t>
            </w:r>
          </w:p>
          <w:p w14:paraId="23E99483">
            <w:pPr>
              <w:keepNext/>
              <w:spacing w:line="360" w:lineRule="auto"/>
              <w:jc w:val="left"/>
              <w:outlineLvl w:val="0"/>
              <w:rPr>
                <w:rFonts w:hint="eastAsia" w:ascii="宋体" w:hAnsi="宋体" w:eastAsia="宋体" w:cs="宋体"/>
                <w:b/>
                <w:bCs/>
                <w:color w:val="000000" w:themeColor="text1"/>
                <w:szCs w:val="21"/>
                <w:highlight w:val="none"/>
                <w:u w:val="single"/>
                <w:lang w:bidi="ar"/>
                <w14:textFill>
                  <w14:solidFill>
                    <w14:schemeClr w14:val="tx1"/>
                  </w14:solidFill>
                </w14:textFill>
              </w:rPr>
            </w:pPr>
            <w:r>
              <w:rPr>
                <w:rFonts w:hint="eastAsia" w:ascii="宋体" w:hAnsi="宋体" w:eastAsia="宋体" w:cs="宋体"/>
                <w:b/>
                <w:bCs/>
                <w:color w:val="000000" w:themeColor="text1"/>
                <w:szCs w:val="21"/>
                <w:highlight w:val="none"/>
                <w:u w:val="single"/>
                <w:lang w:bidi="ar"/>
                <w14:textFill>
                  <w14:solidFill>
                    <w14:schemeClr w14:val="tx1"/>
                  </w14:solidFill>
                </w14:textFill>
              </w:rPr>
              <w:t>2.带“△”项材料如未按“第三章 资格审查”——“第二节 资格审查要求”要求提交，将作资格审查不通过处理，带“*”项材料如未按要求提交，将作无效响应处理。</w:t>
            </w:r>
          </w:p>
          <w:p w14:paraId="010AFE82">
            <w:pPr>
              <w:keepNext/>
              <w:spacing w:line="360" w:lineRule="auto"/>
              <w:jc w:val="left"/>
              <w:outlineLvl w:val="0"/>
              <w:rPr>
                <w:rFonts w:hint="eastAsia" w:ascii="宋体" w:hAnsi="宋体" w:eastAsia="宋体" w:cs="宋体"/>
                <w:b/>
                <w:bCs/>
                <w:color w:val="000000" w:themeColor="text1"/>
                <w:szCs w:val="21"/>
                <w:highlight w:val="none"/>
                <w:u w:val="single"/>
                <w:lang w:bidi="ar"/>
                <w14:textFill>
                  <w14:solidFill>
                    <w14:schemeClr w14:val="tx1"/>
                  </w14:solidFill>
                </w14:textFill>
              </w:rPr>
            </w:pPr>
            <w:r>
              <w:rPr>
                <w:rFonts w:hint="eastAsia" w:ascii="宋体" w:hAnsi="宋体" w:eastAsia="宋体" w:cs="宋体"/>
                <w:b/>
                <w:bCs/>
                <w:color w:val="000000" w:themeColor="text1"/>
                <w:szCs w:val="21"/>
                <w:highlight w:val="none"/>
                <w:u w:val="single"/>
                <w:lang w:bidi="ar"/>
                <w14:textFill>
                  <w14:solidFill>
                    <w14:schemeClr w14:val="tx1"/>
                  </w14:solidFill>
                </w14:textFill>
              </w:rPr>
              <w:t>3.供应商应严格按照以上顺序及要求对应上传响应文件，混乱的编排、上传、文件资料不清晰可辨导致响应文件被误读或查找不到相应内容，将导致资格审查不通过、评分项不得分、无效响应等严重后果。</w:t>
            </w:r>
          </w:p>
          <w:p w14:paraId="68389F45">
            <w:pPr>
              <w:keepNext/>
              <w:spacing w:line="360" w:lineRule="auto"/>
              <w:jc w:val="left"/>
              <w:outlineLvl w:val="0"/>
              <w:rPr>
                <w:rFonts w:hint="eastAsia" w:ascii="宋体" w:hAnsi="宋体" w:eastAsia="宋体" w:cs="宋体"/>
                <w:b/>
                <w:bCs/>
                <w:color w:val="000000" w:themeColor="text1"/>
                <w:szCs w:val="21"/>
                <w:highlight w:val="none"/>
                <w:u w:val="single"/>
                <w:lang w:bidi="ar"/>
                <w14:textFill>
                  <w14:solidFill>
                    <w14:schemeClr w14:val="tx1"/>
                  </w14:solidFill>
                </w14:textFill>
              </w:rPr>
            </w:pPr>
            <w:r>
              <w:rPr>
                <w:rFonts w:hint="eastAsia" w:ascii="宋体" w:hAnsi="宋体" w:eastAsia="宋体" w:cs="宋体"/>
                <w:b/>
                <w:bCs/>
                <w:color w:val="000000" w:themeColor="text1"/>
                <w:szCs w:val="21"/>
                <w:highlight w:val="none"/>
                <w:u w:val="single"/>
                <w:lang w:bidi="ar"/>
                <w14:textFill>
                  <w14:solidFill>
                    <w14:schemeClr w14:val="tx1"/>
                  </w14:solidFill>
                </w14:textFill>
              </w:rPr>
              <w:t>4.响应文件应按照磋商文件要求的格式填写，无相应内容填写可填写“无”等明确的回答。</w:t>
            </w:r>
          </w:p>
          <w:p w14:paraId="0AF73356">
            <w:pPr>
              <w:keepNext/>
              <w:spacing w:line="360" w:lineRule="auto"/>
              <w:jc w:val="left"/>
              <w:outlineLvl w:val="0"/>
              <w:rPr>
                <w:rFonts w:ascii="宋体" w:hAnsi="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u w:val="single"/>
                <w:lang w:bidi="ar"/>
                <w14:textFill>
                  <w14:solidFill>
                    <w14:schemeClr w14:val="tx1"/>
                  </w14:solidFill>
                </w14:textFill>
              </w:rPr>
              <w:t>5.响应文件所附格式中要求填写的全部信息都必须正面回答并保证是真实准确的。</w:t>
            </w:r>
          </w:p>
        </w:tc>
      </w:tr>
    </w:tbl>
    <w:p w14:paraId="447F61AE">
      <w:pPr>
        <w:widowControl/>
        <w:spacing w:line="360" w:lineRule="auto"/>
        <w:jc w:val="center"/>
        <w:rPr>
          <w:b/>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b/>
          <w:color w:val="000000" w:themeColor="text1"/>
          <w:sz w:val="36"/>
          <w:szCs w:val="36"/>
          <w:highlight w:val="none"/>
          <w14:textFill>
            <w14:solidFill>
              <w14:schemeClr w14:val="tx1"/>
            </w14:solidFill>
          </w14:textFill>
        </w:rPr>
        <w:t>第八章</w:t>
      </w:r>
      <w:r>
        <w:rPr>
          <w:rFonts w:hint="eastAsia"/>
          <w:b/>
          <w:color w:val="000000" w:themeColor="text1"/>
          <w:sz w:val="36"/>
          <w:szCs w:val="36"/>
          <w:highlight w:val="none"/>
          <w14:textFill>
            <w14:solidFill>
              <w14:schemeClr w14:val="tx1"/>
            </w14:solidFill>
          </w14:textFill>
        </w:rPr>
        <w:t xml:space="preserve"> 响应文件格式</w:t>
      </w:r>
    </w:p>
    <w:p w14:paraId="65A6085D">
      <w:pPr>
        <w:tabs>
          <w:tab w:val="left" w:pos="900"/>
          <w:tab w:val="left" w:pos="1980"/>
        </w:tabs>
        <w:spacing w:line="360" w:lineRule="auto"/>
        <w:ind w:left="14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供应商编制文件须知</w:t>
      </w:r>
    </w:p>
    <w:p w14:paraId="580A27DA">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1、供应商按照本部分的顺序编制响应文件，编制中涉及格式资料的，应按照本部分提供的内容和格式（所有表格的格式可扩展）填写提交。</w:t>
      </w:r>
    </w:p>
    <w:p w14:paraId="545B7F9A">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4B535830">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3、全部声明和问题的回答及所附材料必须是真实的、准确的和完整的。</w:t>
      </w:r>
    </w:p>
    <w:p w14:paraId="41F57D04">
      <w:pPr>
        <w:tabs>
          <w:tab w:val="left" w:pos="900"/>
          <w:tab w:val="left" w:pos="1980"/>
        </w:tabs>
        <w:spacing w:line="360" w:lineRule="auto"/>
        <w:ind w:left="14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4、实行电子化不见面交易方式的，加盖公章、签名等均通过</w:t>
      </w:r>
      <w:r>
        <w:rPr>
          <w:color w:val="000000" w:themeColor="text1"/>
          <w:sz w:val="24"/>
          <w:highlight w:val="none"/>
          <w14:textFill>
            <w14:solidFill>
              <w14:schemeClr w14:val="tx1"/>
            </w14:solidFill>
          </w14:textFill>
        </w:rPr>
        <w:t>响应文件编制工具</w:t>
      </w:r>
      <w:r>
        <w:rPr>
          <w:rFonts w:hint="eastAsia"/>
          <w:color w:val="000000" w:themeColor="text1"/>
          <w:sz w:val="24"/>
          <w:highlight w:val="none"/>
          <w14:textFill>
            <w14:solidFill>
              <w14:schemeClr w14:val="tx1"/>
            </w14:solidFill>
          </w14:textFill>
        </w:rPr>
        <w:t>加盖电子公章、</w:t>
      </w:r>
      <w:r>
        <w:rPr>
          <w:rFonts w:ascii="宋体" w:hAnsi="宋体"/>
          <w:color w:val="000000" w:themeColor="text1"/>
          <w:sz w:val="24"/>
          <w:szCs w:val="20"/>
          <w:highlight w:val="none"/>
          <w14:textFill>
            <w14:solidFill>
              <w14:schemeClr w14:val="tx1"/>
            </w14:solidFill>
          </w14:textFill>
        </w:rPr>
        <w:t>签字</w:t>
      </w:r>
      <w:r>
        <w:rPr>
          <w:rFonts w:hint="eastAsia" w:ascii="宋体" w:hAnsi="宋体"/>
          <w:color w:val="000000" w:themeColor="text1"/>
          <w:sz w:val="24"/>
          <w:szCs w:val="20"/>
          <w:highlight w:val="none"/>
          <w14:textFill>
            <w14:solidFill>
              <w14:schemeClr w14:val="tx1"/>
            </w14:solidFill>
          </w14:textFill>
        </w:rPr>
        <w:t>、签章</w:t>
      </w:r>
      <w:r>
        <w:rPr>
          <w:rFonts w:ascii="宋体" w:hAnsi="宋体"/>
          <w:color w:val="000000" w:themeColor="text1"/>
          <w:sz w:val="24"/>
          <w:szCs w:val="20"/>
          <w:highlight w:val="none"/>
          <w14:textFill>
            <w14:solidFill>
              <w14:schemeClr w14:val="tx1"/>
            </w14:solidFill>
          </w14:textFill>
        </w:rPr>
        <w:t>或</w:t>
      </w:r>
      <w:r>
        <w:rPr>
          <w:rFonts w:hint="eastAsia" w:ascii="宋体" w:hAnsi="宋体"/>
          <w:color w:val="000000" w:themeColor="text1"/>
          <w:sz w:val="24"/>
          <w:szCs w:val="20"/>
          <w:highlight w:val="none"/>
          <w14:textFill>
            <w14:solidFill>
              <w14:schemeClr w14:val="tx1"/>
            </w14:solidFill>
          </w14:textFill>
        </w:rPr>
        <w:t>印鉴</w:t>
      </w:r>
      <w:r>
        <w:rPr>
          <w:rFonts w:hint="eastAsia"/>
          <w:color w:val="000000" w:themeColor="text1"/>
          <w:sz w:val="24"/>
          <w:highlight w:val="none"/>
          <w14:textFill>
            <w14:solidFill>
              <w14:schemeClr w14:val="tx1"/>
            </w14:solidFill>
          </w14:textFill>
        </w:rPr>
        <w:t>。</w:t>
      </w:r>
    </w:p>
    <w:p w14:paraId="1A25DEC3">
      <w:pPr>
        <w:tabs>
          <w:tab w:val="left" w:pos="900"/>
          <w:tab w:val="left" w:pos="1980"/>
        </w:tabs>
        <w:spacing w:line="360" w:lineRule="auto"/>
        <w:ind w:left="142"/>
        <w:rPr>
          <w:color w:val="000000" w:themeColor="text1"/>
          <w:sz w:val="24"/>
          <w:highlight w:val="none"/>
          <w14:textFill>
            <w14:solidFill>
              <w14:schemeClr w14:val="tx1"/>
            </w14:solidFill>
          </w14:textFill>
        </w:rPr>
      </w:pPr>
    </w:p>
    <w:p w14:paraId="02383A8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3508C2F8">
      <w:pPr>
        <w:keepNext/>
        <w:keepLines/>
        <w:widowControl/>
        <w:spacing w:after="120" w:line="360" w:lineRule="auto"/>
        <w:jc w:val="center"/>
        <w:outlineLvl w:val="0"/>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一</w:t>
      </w:r>
      <w:r>
        <w:rPr>
          <w:rFonts w:hint="eastAsia"/>
          <w:b/>
          <w:color w:val="000000" w:themeColor="text1"/>
          <w:spacing w:val="20"/>
          <w:sz w:val="32"/>
          <w:szCs w:val="32"/>
          <w:highlight w:val="none"/>
          <w14:textFill>
            <w14:solidFill>
              <w14:schemeClr w14:val="tx1"/>
            </w14:solidFill>
          </w14:textFill>
        </w:rPr>
        <w:t>、</w:t>
      </w:r>
      <w:r>
        <w:rPr>
          <w:b/>
          <w:color w:val="000000" w:themeColor="text1"/>
          <w:spacing w:val="20"/>
          <w:sz w:val="32"/>
          <w:szCs w:val="32"/>
          <w:highlight w:val="none"/>
          <w14:textFill>
            <w14:solidFill>
              <w14:schemeClr w14:val="tx1"/>
            </w14:solidFill>
          </w14:textFill>
        </w:rPr>
        <w:t>响应文件封面</w:t>
      </w:r>
    </w:p>
    <w:p w14:paraId="2D4D7FA4">
      <w:pPr>
        <w:jc w:val="center"/>
        <w:rPr>
          <w:color w:val="000000" w:themeColor="text1"/>
          <w:szCs w:val="21"/>
          <w:highlight w:val="none"/>
          <w14:textFill>
            <w14:solidFill>
              <w14:schemeClr w14:val="tx1"/>
            </w14:solidFill>
          </w14:textFill>
        </w:rPr>
      </w:pPr>
    </w:p>
    <w:p w14:paraId="6B0706DC">
      <w:pPr>
        <w:jc w:val="center"/>
        <w:rPr>
          <w:b/>
          <w:color w:val="000000" w:themeColor="text1"/>
          <w:spacing w:val="60"/>
          <w:sz w:val="84"/>
          <w:szCs w:val="84"/>
          <w:highlight w:val="none"/>
          <w14:textFill>
            <w14:solidFill>
              <w14:schemeClr w14:val="tx1"/>
            </w14:solidFill>
          </w14:textFill>
        </w:rPr>
      </w:pPr>
    </w:p>
    <w:p w14:paraId="54D22DF1">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响 应 文 件</w:t>
      </w:r>
    </w:p>
    <w:p w14:paraId="0EE14C6D">
      <w:pPr>
        <w:jc w:val="center"/>
        <w:rPr>
          <w:b/>
          <w:color w:val="000000" w:themeColor="text1"/>
          <w:spacing w:val="60"/>
          <w:sz w:val="52"/>
          <w:szCs w:val="52"/>
          <w:highlight w:val="none"/>
          <w14:textFill>
            <w14:solidFill>
              <w14:schemeClr w14:val="tx1"/>
            </w14:solidFill>
          </w14:textFill>
        </w:rPr>
      </w:pPr>
    </w:p>
    <w:p w14:paraId="2682E3E2">
      <w:pPr>
        <w:jc w:val="center"/>
        <w:rPr>
          <w:b/>
          <w:color w:val="000000" w:themeColor="text1"/>
          <w:spacing w:val="60"/>
          <w:sz w:val="52"/>
          <w:szCs w:val="52"/>
          <w:highlight w:val="none"/>
          <w14:textFill>
            <w14:solidFill>
              <w14:schemeClr w14:val="tx1"/>
            </w14:solidFill>
          </w14:textFill>
        </w:rPr>
      </w:pPr>
    </w:p>
    <w:p w14:paraId="0B656593">
      <w:pPr>
        <w:jc w:val="center"/>
        <w:rPr>
          <w:b/>
          <w:color w:val="000000" w:themeColor="text1"/>
          <w:spacing w:val="60"/>
          <w:sz w:val="52"/>
          <w:szCs w:val="52"/>
          <w:highlight w:val="none"/>
          <w14:textFill>
            <w14:solidFill>
              <w14:schemeClr w14:val="tx1"/>
            </w14:solidFill>
          </w14:textFill>
        </w:rPr>
      </w:pPr>
    </w:p>
    <w:p w14:paraId="6C7455BE">
      <w:pPr>
        <w:jc w:val="center"/>
        <w:rPr>
          <w:b/>
          <w:color w:val="000000" w:themeColor="text1"/>
          <w:spacing w:val="60"/>
          <w:sz w:val="52"/>
          <w:szCs w:val="52"/>
          <w:highlight w:val="none"/>
          <w14:textFill>
            <w14:solidFill>
              <w14:schemeClr w14:val="tx1"/>
            </w14:solidFill>
          </w14:textFill>
        </w:rPr>
      </w:pPr>
    </w:p>
    <w:p w14:paraId="55912B86">
      <w:pPr>
        <w:jc w:val="center"/>
        <w:rPr>
          <w:b/>
          <w:color w:val="000000" w:themeColor="text1"/>
          <w:spacing w:val="60"/>
          <w:sz w:val="52"/>
          <w:szCs w:val="52"/>
          <w:highlight w:val="none"/>
          <w14:textFill>
            <w14:solidFill>
              <w14:schemeClr w14:val="tx1"/>
            </w14:solidFill>
          </w14:textFill>
        </w:rPr>
      </w:pPr>
    </w:p>
    <w:p w14:paraId="4969B7FF">
      <w:pPr>
        <w:ind w:firstLine="542"/>
        <w:rPr>
          <w:b/>
          <w:color w:val="000000" w:themeColor="text1"/>
          <w:spacing w:val="20"/>
          <w:sz w:val="32"/>
          <w:szCs w:val="32"/>
          <w:highlight w:val="none"/>
          <w14:textFill>
            <w14:solidFill>
              <w14:schemeClr w14:val="tx1"/>
            </w14:solidFill>
          </w14:textFill>
        </w:rPr>
      </w:pPr>
    </w:p>
    <w:p w14:paraId="4972DE22">
      <w:pPr>
        <w:ind w:firstLine="542"/>
        <w:rPr>
          <w:b/>
          <w:color w:val="000000" w:themeColor="text1"/>
          <w:spacing w:val="20"/>
          <w:sz w:val="32"/>
          <w:szCs w:val="32"/>
          <w:highlight w:val="none"/>
          <w14:textFill>
            <w14:solidFill>
              <w14:schemeClr w14:val="tx1"/>
            </w14:solidFill>
          </w14:textFill>
        </w:rPr>
      </w:pPr>
    </w:p>
    <w:p w14:paraId="7164D646">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名 称：</w:t>
      </w:r>
      <w:r>
        <w:rPr>
          <w:rFonts w:hint="eastAsia" w:ascii="宋体" w:hAnsi="宋体"/>
          <w:b/>
          <w:color w:val="000000" w:themeColor="text1"/>
          <w:sz w:val="36"/>
          <w:highlight w:val="none"/>
          <w:u w:val="single"/>
          <w14:textFill>
            <w14:solidFill>
              <w14:schemeClr w14:val="tx1"/>
            </w14:solidFill>
          </w14:textFill>
        </w:rPr>
        <w:t xml:space="preserve">               </w:t>
      </w:r>
    </w:p>
    <w:p w14:paraId="34B2BC2E">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编 号：</w:t>
      </w:r>
      <w:r>
        <w:rPr>
          <w:rFonts w:hint="eastAsia" w:ascii="宋体" w:hAnsi="宋体"/>
          <w:b/>
          <w:color w:val="000000" w:themeColor="text1"/>
          <w:sz w:val="36"/>
          <w:highlight w:val="none"/>
          <w:u w:val="single"/>
          <w14:textFill>
            <w14:solidFill>
              <w14:schemeClr w14:val="tx1"/>
            </w14:solidFill>
          </w14:textFill>
        </w:rPr>
        <w:t xml:space="preserve">               </w:t>
      </w:r>
    </w:p>
    <w:p w14:paraId="605DD32E">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bookmarkStart w:id="340" w:name="_Hlk149916267"/>
      <w:r>
        <w:rPr>
          <w:rFonts w:hint="eastAsia" w:ascii="宋体" w:hAnsi="宋体"/>
          <w:b/>
          <w:color w:val="000000" w:themeColor="text1"/>
          <w:sz w:val="36"/>
          <w:szCs w:val="21"/>
          <w:highlight w:val="none"/>
          <w:u w:val="single"/>
          <w14:textFill>
            <w14:solidFill>
              <w14:schemeClr w14:val="tx1"/>
            </w14:solidFill>
          </w14:textFill>
        </w:rPr>
        <w:t>（加盖CA电子公章）</w:t>
      </w:r>
      <w:bookmarkEnd w:id="340"/>
      <w:r>
        <w:rPr>
          <w:rFonts w:hint="eastAsia" w:ascii="宋体" w:hAnsi="宋体"/>
          <w:b/>
          <w:color w:val="000000" w:themeColor="text1"/>
          <w:sz w:val="36"/>
          <w:highlight w:val="none"/>
          <w:u w:val="single"/>
          <w14:textFill>
            <w14:solidFill>
              <w14:schemeClr w14:val="tx1"/>
            </w14:solidFill>
          </w14:textFill>
        </w:rPr>
        <w:t xml:space="preserve"> </w:t>
      </w:r>
    </w:p>
    <w:p w14:paraId="4DC95EEA">
      <w:pP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p>
    <w:p w14:paraId="27C41775">
      <w:pPr>
        <w:jc w:val="center"/>
        <w:rPr>
          <w:b/>
          <w:color w:val="000000" w:themeColor="text1"/>
          <w:sz w:val="32"/>
          <w:szCs w:val="32"/>
          <w:highlight w:val="none"/>
          <w14:textFill>
            <w14:solidFill>
              <w14:schemeClr w14:val="tx1"/>
            </w14:solidFill>
          </w14:textFill>
        </w:rPr>
      </w:pPr>
    </w:p>
    <w:p w14:paraId="7F7A4DD9">
      <w:pPr>
        <w:keepNext/>
        <w:keepLines/>
        <w:widowControl/>
        <w:spacing w:after="120" w:line="360" w:lineRule="auto"/>
        <w:jc w:val="center"/>
        <w:outlineLvl w:val="0"/>
        <w:rPr>
          <w:rFonts w:ascii="宋体" w:hAnsi="宋体"/>
          <w:b/>
          <w:color w:val="000000" w:themeColor="text1"/>
          <w:sz w:val="28"/>
          <w:szCs w:val="28"/>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r>
        <w:rPr>
          <w:rFonts w:hint="eastAsia"/>
          <w:b/>
          <w:color w:val="000000" w:themeColor="text1"/>
          <w:spacing w:val="20"/>
          <w:sz w:val="32"/>
          <w:szCs w:val="32"/>
          <w:highlight w:val="none"/>
          <w14:textFill>
            <w14:solidFill>
              <w14:schemeClr w14:val="tx1"/>
            </w14:solidFill>
          </w14:textFill>
        </w:rPr>
        <w:t>二、报价一览表（实质性格式）</w:t>
      </w:r>
    </w:p>
    <w:p w14:paraId="0C625BD5">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（一）供应商在提交响应文件时，应按照投标工具（苏采云客户端）的提示流程编制提交报价一览表，报价一览表格式以投标工具中的为准。</w:t>
      </w:r>
    </w:p>
    <w:p w14:paraId="56847D00">
      <w:pPr>
        <w:keepNext/>
        <w:keepLines/>
        <w:widowControl/>
        <w:spacing w:after="120" w:line="360" w:lineRule="auto"/>
        <w:jc w:val="center"/>
        <w:outlineLvl w:val="0"/>
        <w:rPr>
          <w:b/>
          <w:color w:val="000000" w:themeColor="text1"/>
          <w:spacing w:val="20"/>
          <w:sz w:val="32"/>
          <w:szCs w:val="32"/>
          <w:highlight w:val="none"/>
          <w14:textFill>
            <w14:solidFill>
              <w14:schemeClr w14:val="tx1"/>
            </w14:solidFill>
          </w14:textFill>
        </w:rPr>
      </w:pPr>
    </w:p>
    <w:p w14:paraId="3F35C58F">
      <w:pPr>
        <w:pStyle w:val="58"/>
        <w:rPr>
          <w:rFonts w:hint="eastAsia"/>
          <w:color w:val="000000" w:themeColor="text1"/>
          <w:highlight w:val="none"/>
          <w14:textFill>
            <w14:solidFill>
              <w14:schemeClr w14:val="tx1"/>
            </w14:solidFill>
          </w14:textFill>
        </w:rPr>
      </w:pPr>
    </w:p>
    <w:p w14:paraId="0E7E9139">
      <w:pPr>
        <w:keepNext/>
        <w:keepLines/>
        <w:widowControl/>
        <w:spacing w:after="120" w:afterLines="50" w:line="360" w:lineRule="auto"/>
        <w:jc w:val="center"/>
        <w:outlineLvl w:val="0"/>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三、报价明细表</w:t>
      </w:r>
      <w:r>
        <w:rPr>
          <w:b/>
          <w:color w:val="000000" w:themeColor="text1"/>
          <w:spacing w:val="20"/>
          <w:sz w:val="32"/>
          <w:szCs w:val="32"/>
          <w:highlight w:val="none"/>
          <w14:textFill>
            <w14:solidFill>
              <w14:schemeClr w14:val="tx1"/>
            </w14:solidFill>
          </w14:textFill>
        </w:rPr>
        <w:t>（实质性格式）</w:t>
      </w:r>
    </w:p>
    <w:p w14:paraId="12E6DE19">
      <w:pPr>
        <w:tabs>
          <w:tab w:val="left" w:pos="1800"/>
          <w:tab w:val="left" w:pos="5580"/>
        </w:tabs>
        <w:spacing w:line="360" w:lineRule="auto"/>
        <w:jc w:val="left"/>
        <w:rPr>
          <w:rFonts w:hint="eastAsia" w:ascii="宋体" w:hAnsi="宋体" w:eastAsia="宋体" w:cs="楷体"/>
          <w:color w:val="000000" w:themeColor="text1"/>
          <w:sz w:val="24"/>
          <w:highlight w:val="none"/>
          <w:lang w:eastAsia="zh-CN"/>
          <w14:textFill>
            <w14:solidFill>
              <w14:schemeClr w14:val="tx1"/>
            </w14:solidFill>
          </w14:textFill>
        </w:rPr>
      </w:pPr>
      <w:bookmarkStart w:id="341" w:name="_Hlk149905522"/>
      <w:r>
        <w:rPr>
          <w:rFonts w:hint="eastAsia" w:ascii="宋体" w:hAnsi="宋体" w:cs="楷体"/>
          <w:color w:val="000000" w:themeColor="text1"/>
          <w:sz w:val="24"/>
          <w:highlight w:val="none"/>
          <w:lang w:eastAsia="zh-CN"/>
          <w14:textFill>
            <w14:solidFill>
              <w14:schemeClr w14:val="tx1"/>
            </w14:solidFill>
          </w14:textFill>
        </w:rPr>
        <w:t>详见招标控制价清单格式。</w:t>
      </w:r>
    </w:p>
    <w:bookmarkEnd w:id="341"/>
    <w:p w14:paraId="2DDDEDC9">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4F7E9F1E">
      <w:pPr>
        <w:spacing w:line="400" w:lineRule="exact"/>
        <w:ind w:firstLine="3840" w:firstLineChars="160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p>
    <w:p w14:paraId="52A840BC">
      <w:pPr>
        <w:spacing w:line="4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日期：     年    月    日</w:t>
      </w:r>
    </w:p>
    <w:p w14:paraId="5DB9295B">
      <w:pPr>
        <w:rPr>
          <w:rFonts w:ascii="宋体" w:hAnsi="宋体" w:cs="宋体"/>
          <w:b/>
          <w:color w:val="000000" w:themeColor="text1"/>
          <w:sz w:val="28"/>
          <w:szCs w:val="28"/>
          <w:highlight w:val="none"/>
          <w14:textFill>
            <w14:solidFill>
              <w14:schemeClr w14:val="tx1"/>
            </w14:solidFill>
          </w14:textFill>
        </w:rPr>
      </w:pPr>
    </w:p>
    <w:p w14:paraId="2E5EA3C1">
      <w:pPr>
        <w:rPr>
          <w:rFonts w:ascii="宋体" w:hAnsi="宋体" w:cs="宋体"/>
          <w:b/>
          <w:color w:val="000000" w:themeColor="text1"/>
          <w:sz w:val="28"/>
          <w:szCs w:val="28"/>
          <w:highlight w:val="none"/>
          <w14:textFill>
            <w14:solidFill>
              <w14:schemeClr w14:val="tx1"/>
            </w14:solidFill>
          </w14:textFill>
        </w:rPr>
      </w:pPr>
    </w:p>
    <w:p w14:paraId="3D5C689A">
      <w:pPr>
        <w:rPr>
          <w:rFonts w:ascii="宋体" w:hAnsi="宋体" w:cs="宋体"/>
          <w:b/>
          <w:color w:val="000000" w:themeColor="text1"/>
          <w:sz w:val="28"/>
          <w:szCs w:val="28"/>
          <w:highlight w:val="none"/>
          <w14:textFill>
            <w14:solidFill>
              <w14:schemeClr w14:val="tx1"/>
            </w14:solidFill>
          </w14:textFill>
        </w:rPr>
      </w:pPr>
    </w:p>
    <w:p w14:paraId="547AB428">
      <w:pPr>
        <w:pStyle w:val="3"/>
        <w:rPr>
          <w:rFonts w:hint="eastAsia" w:ascii="Times New Roman" w:hAnsi="Times New Roman" w:eastAsia="宋体"/>
          <w:color w:val="000000" w:themeColor="text1"/>
          <w:spacing w:val="20"/>
          <w:sz w:val="32"/>
          <w:szCs w:val="32"/>
          <w:highlight w:val="none"/>
          <w14:textFill>
            <w14:solidFill>
              <w14:schemeClr w14:val="tx1"/>
            </w14:solidFill>
          </w14:textFill>
        </w:rPr>
      </w:pPr>
    </w:p>
    <w:p w14:paraId="59A50E21">
      <w:pPr>
        <w:rPr>
          <w:rFonts w:hint="eastAsia" w:ascii="Times New Roman" w:hAnsi="Times New Roman" w:eastAsia="宋体"/>
          <w:color w:val="000000" w:themeColor="text1"/>
          <w:spacing w:val="20"/>
          <w:sz w:val="32"/>
          <w:szCs w:val="32"/>
          <w:highlight w:val="none"/>
          <w14:textFill>
            <w14:solidFill>
              <w14:schemeClr w14:val="tx1"/>
            </w14:solidFill>
          </w14:textFill>
        </w:rPr>
      </w:pPr>
      <w:r>
        <w:rPr>
          <w:rFonts w:hint="eastAsia" w:ascii="Times New Roman" w:hAnsi="Times New Roman" w:eastAsia="宋体"/>
          <w:color w:val="000000" w:themeColor="text1"/>
          <w:spacing w:val="20"/>
          <w:sz w:val="32"/>
          <w:szCs w:val="32"/>
          <w:highlight w:val="none"/>
          <w14:textFill>
            <w14:solidFill>
              <w14:schemeClr w14:val="tx1"/>
            </w14:solidFill>
          </w14:textFill>
        </w:rPr>
        <w:br w:type="page"/>
      </w:r>
    </w:p>
    <w:p w14:paraId="2169F3D1">
      <w:pPr>
        <w:pStyle w:val="3"/>
        <w:rPr>
          <w:rFonts w:ascii="Times New Roman" w:hAnsi="Times New Roman" w:eastAsia="宋体"/>
          <w:color w:val="000000" w:themeColor="text1"/>
          <w:spacing w:val="20"/>
          <w:sz w:val="32"/>
          <w:szCs w:val="32"/>
          <w:highlight w:val="none"/>
          <w14:textFill>
            <w14:solidFill>
              <w14:schemeClr w14:val="tx1"/>
            </w14:solidFill>
          </w14:textFill>
        </w:rPr>
      </w:pPr>
      <w:r>
        <w:rPr>
          <w:rFonts w:hint="eastAsia" w:ascii="Times New Roman" w:hAnsi="Times New Roman" w:eastAsia="宋体"/>
          <w:color w:val="000000" w:themeColor="text1"/>
          <w:spacing w:val="20"/>
          <w:sz w:val="32"/>
          <w:szCs w:val="32"/>
          <w:highlight w:val="none"/>
          <w14:textFill>
            <w14:solidFill>
              <w14:schemeClr w14:val="tx1"/>
            </w14:solidFill>
          </w14:textFill>
        </w:rPr>
        <w:t>四、中小企业声明函</w:t>
      </w:r>
    </w:p>
    <w:p w14:paraId="6F4C0C8A">
      <w:pPr>
        <w:pStyle w:val="4"/>
        <w:rPr>
          <w:color w:val="000000" w:themeColor="text1"/>
          <w:highlight w:val="none"/>
          <w14:textFill>
            <w14:solidFill>
              <w14:schemeClr w14:val="tx1"/>
            </w14:solidFill>
          </w14:textFill>
        </w:rPr>
      </w:pPr>
    </w:p>
    <w:p w14:paraId="0EC0DB96">
      <w:pPr>
        <w:pStyle w:val="3"/>
        <w:tabs>
          <w:tab w:val="center" w:pos="4592"/>
          <w:tab w:val="left" w:pos="7860"/>
        </w:tabs>
        <w:spacing w:before="0" w:line="360" w:lineRule="auto"/>
        <w:jc w:val="left"/>
        <w:rPr>
          <w:b w:val="0"/>
          <w:color w:val="000000" w:themeColor="text1"/>
          <w:sz w:val="24"/>
          <w:highlight w:val="none"/>
          <w:u w:val="single"/>
          <w14:textFill>
            <w14:solidFill>
              <w14:schemeClr w14:val="tx1"/>
            </w14:solidFill>
          </w14:textFill>
        </w:rPr>
      </w:pPr>
      <w:r>
        <w:rPr>
          <w:rFonts w:hint="eastAsia"/>
          <w:b w:val="0"/>
          <w:color w:val="000000" w:themeColor="text1"/>
          <w:sz w:val="24"/>
          <w:highlight w:val="none"/>
          <w:u w:val="single"/>
          <w14:textFill>
            <w14:solidFill>
              <w14:schemeClr w14:val="tx1"/>
            </w14:solidFill>
          </w14:textFill>
        </w:rPr>
        <w:t>注意事项：请按照第二章第一节《供应商</w:t>
      </w:r>
      <w:r>
        <w:rPr>
          <w:b w:val="0"/>
          <w:color w:val="000000" w:themeColor="text1"/>
          <w:sz w:val="24"/>
          <w:highlight w:val="none"/>
          <w:u w:val="single"/>
          <w14:textFill>
            <w14:solidFill>
              <w14:schemeClr w14:val="tx1"/>
            </w14:solidFill>
          </w14:textFill>
        </w:rPr>
        <w:t>须知资料表</w:t>
      </w:r>
      <w:r>
        <w:rPr>
          <w:rFonts w:hint="eastAsia"/>
          <w:b w:val="0"/>
          <w:color w:val="000000" w:themeColor="text1"/>
          <w:sz w:val="24"/>
          <w:highlight w:val="none"/>
          <w:u w:val="single"/>
          <w14:textFill>
            <w14:solidFill>
              <w14:schemeClr w14:val="tx1"/>
            </w14:solidFill>
          </w14:textFill>
        </w:rPr>
        <w:t>》中列明的项目属性填写货物类还是工程、服务类。</w:t>
      </w:r>
      <w:r>
        <w:rPr>
          <w:rFonts w:hint="eastAsia" w:ascii="宋体" w:hAnsi="宋体" w:cs="楷体"/>
          <w:b w:val="0"/>
          <w:color w:val="000000" w:themeColor="text1"/>
          <w:sz w:val="24"/>
          <w:highlight w:val="none"/>
          <w14:textFill>
            <w14:solidFill>
              <w14:schemeClr w14:val="tx1"/>
            </w14:solidFill>
          </w14:textFill>
        </w:rPr>
        <w:t xml:space="preserve">                     </w:t>
      </w:r>
    </w:p>
    <w:p w14:paraId="30E05910">
      <w:pPr>
        <w:widowControl/>
        <w:spacing w:line="360" w:lineRule="auto"/>
        <w:ind w:firstLine="2570"/>
        <w:rPr>
          <w:rFonts w:ascii="宋体" w:hAnsi="宋体" w:cs="楷体"/>
          <w:b/>
          <w:color w:val="000000" w:themeColor="text1"/>
          <w:sz w:val="32"/>
          <w:szCs w:val="32"/>
          <w:highlight w:val="none"/>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中小企业声明函(货物)</w:t>
      </w:r>
    </w:p>
    <w:p w14:paraId="2A100B2F">
      <w:pPr>
        <w:spacing w:line="44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本公司（联合体）郑重申明,根据《政府采购促进中小企业发展管理办法》（财库【2020】46号）的规定，本公司（联合体）参加</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（采购单位名称）的</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（项目名称）采购活动，提供的货物全部由符合政策要求的中小企业制造。相关企业（含联合体中的中小企业、签订分包意向协议的中小企业）的具体情况如下：</w:t>
      </w:r>
    </w:p>
    <w:p w14:paraId="276671F0">
      <w:pPr>
        <w:pStyle w:val="60"/>
        <w:spacing w:before="0" w:after="0" w:line="440" w:lineRule="exact"/>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1、</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（采购文件中明确的所属行业）；制造商为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（中型企业、小型企业、微型企业）。</w:t>
      </w:r>
    </w:p>
    <w:p w14:paraId="3FF0CF73">
      <w:pPr>
        <w:pStyle w:val="60"/>
        <w:spacing w:before="0" w:after="0" w:line="440" w:lineRule="exact"/>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2、</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（采购文件中明确的所属行业）；制造商为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（中型企业、小型企业、微型企业）。</w:t>
      </w:r>
    </w:p>
    <w:p w14:paraId="67580EAC">
      <w:pPr>
        <w:pStyle w:val="60"/>
        <w:spacing w:before="0" w:after="0" w:line="440" w:lineRule="exact"/>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w:t>
      </w:r>
    </w:p>
    <w:p w14:paraId="32F31D34">
      <w:pPr>
        <w:pStyle w:val="60"/>
        <w:spacing w:before="0" w:after="0" w:line="440" w:lineRule="exact"/>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以上企业，不属于大企业的分支机构，不存在控股股东为大型企业的情形，也不存在与大型企业的负责人为同一人的情形。</w:t>
      </w:r>
    </w:p>
    <w:p w14:paraId="311C9351">
      <w:pPr>
        <w:spacing w:line="44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本企业对上述声明内容的真实性负责。如有虚假，将依法承担相应责任。</w:t>
      </w:r>
    </w:p>
    <w:p w14:paraId="3EE63461">
      <w:pPr>
        <w:spacing w:line="440" w:lineRule="exact"/>
        <w:ind w:firstLine="4800"/>
        <w:rPr>
          <w:rFonts w:ascii="宋体" w:hAnsi="宋体" w:cs="楷体"/>
          <w:color w:val="000000" w:themeColor="text1"/>
          <w:sz w:val="24"/>
          <w:highlight w:val="none"/>
          <w14:textFill>
            <w14:solidFill>
              <w14:schemeClr w14:val="tx1"/>
            </w14:solidFill>
          </w14:textFill>
        </w:rPr>
      </w:pPr>
    </w:p>
    <w:p w14:paraId="7983F58B">
      <w:pPr>
        <w:spacing w:line="400" w:lineRule="exact"/>
        <w:ind w:firstLine="40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供应商名称：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p>
    <w:p w14:paraId="459E5907">
      <w:pPr>
        <w:spacing w:line="440" w:lineRule="exact"/>
        <w:ind w:firstLine="480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日期：年 月 日</w:t>
      </w:r>
    </w:p>
    <w:p w14:paraId="3A1DE06A">
      <w:pPr>
        <w:widowControl/>
        <w:spacing w:line="360" w:lineRule="auto"/>
        <w:ind w:firstLine="2650"/>
        <w:rPr>
          <w:rFonts w:ascii="宋体" w:hAnsi="宋体" w:cs="楷体"/>
          <w:b/>
          <w:color w:val="000000" w:themeColor="text1"/>
          <w:sz w:val="24"/>
          <w:highlight w:val="none"/>
          <w14:textFill>
            <w14:solidFill>
              <w14:schemeClr w14:val="tx1"/>
            </w14:solidFill>
          </w14:textFill>
        </w:rPr>
      </w:pPr>
    </w:p>
    <w:p w14:paraId="16257D07">
      <w:pPr>
        <w:pStyle w:val="17"/>
        <w:spacing w:line="440" w:lineRule="exact"/>
        <w:rPr>
          <w:rFonts w:cs="楷体"/>
          <w:color w:val="000000" w:themeColor="text1"/>
          <w:szCs w:val="20"/>
          <w:highlight w:val="none"/>
          <w14:textFill>
            <w14:solidFill>
              <w14:schemeClr w14:val="tx1"/>
            </w14:solidFill>
          </w14:textFill>
        </w:rPr>
      </w:pPr>
      <w:r>
        <w:rPr>
          <w:rFonts w:hint="eastAsia" w:cs="楷体"/>
          <w:color w:val="000000" w:themeColor="text1"/>
          <w:highlight w:val="none"/>
          <w14:textFill>
            <w14:solidFill>
              <w14:schemeClr w14:val="tx1"/>
            </w14:solidFill>
          </w14:textFill>
        </w:rPr>
        <w:t>注：1、从业人员、营业收入和资产总额填报上一年度数据，无上一年度数据的新成立企业可不填报。</w:t>
      </w:r>
    </w:p>
    <w:p w14:paraId="00B552D5">
      <w:pPr>
        <w:pStyle w:val="60"/>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2、中小企业划型标准规定参考《工信部联企业[2011]300号》</w:t>
      </w:r>
    </w:p>
    <w:p w14:paraId="252A8C29">
      <w:pPr>
        <w:pStyle w:val="60"/>
        <w:ind w:firstLine="480"/>
        <w:rPr>
          <w:rFonts w:ascii="宋体" w:hAnsi="宋体" w:eastAsia="宋体" w:cs="楷体"/>
          <w:color w:val="000000" w:themeColor="text1"/>
          <w:sz w:val="24"/>
          <w:szCs w:val="24"/>
          <w:highlight w:val="none"/>
          <w14:textFill>
            <w14:solidFill>
              <w14:schemeClr w14:val="tx1"/>
            </w14:solidFill>
          </w14:textFill>
        </w:rPr>
      </w:pPr>
    </w:p>
    <w:p w14:paraId="53C95A21">
      <w:pPr>
        <w:pStyle w:val="4"/>
        <w:rPr>
          <w:color w:val="000000" w:themeColor="text1"/>
          <w:highlight w:val="none"/>
          <w14:textFill>
            <w14:solidFill>
              <w14:schemeClr w14:val="tx1"/>
            </w14:solidFill>
          </w14:textFill>
        </w:rPr>
      </w:pPr>
    </w:p>
    <w:p w14:paraId="7C9ED6CD">
      <w:pPr>
        <w:widowControl/>
        <w:spacing w:line="360" w:lineRule="auto"/>
        <w:ind w:firstLine="1928"/>
        <w:rPr>
          <w:rFonts w:hint="eastAsia" w:ascii="宋体" w:hAnsi="宋体" w:cs="楷体"/>
          <w:b/>
          <w:color w:val="000000" w:themeColor="text1"/>
          <w:sz w:val="32"/>
          <w:szCs w:val="32"/>
          <w:highlight w:val="none"/>
          <w14:textFill>
            <w14:solidFill>
              <w14:schemeClr w14:val="tx1"/>
            </w14:solidFill>
          </w14:textFill>
        </w:rPr>
      </w:pPr>
      <w:bookmarkStart w:id="342" w:name="_Toc311189788"/>
    </w:p>
    <w:p w14:paraId="353284B5">
      <w:pPr>
        <w:widowControl/>
        <w:spacing w:line="360" w:lineRule="auto"/>
        <w:ind w:firstLine="1928"/>
        <w:rPr>
          <w:rFonts w:hint="eastAsia" w:ascii="宋体" w:hAnsi="宋体" w:cs="楷体"/>
          <w:b/>
          <w:color w:val="000000" w:themeColor="text1"/>
          <w:sz w:val="32"/>
          <w:szCs w:val="32"/>
          <w:highlight w:val="none"/>
          <w14:textFill>
            <w14:solidFill>
              <w14:schemeClr w14:val="tx1"/>
            </w14:solidFill>
          </w14:textFill>
        </w:rPr>
      </w:pPr>
    </w:p>
    <w:p w14:paraId="3E198256">
      <w:pPr>
        <w:rPr>
          <w:rFonts w:hint="eastAsia" w:ascii="宋体" w:hAnsi="宋体" w:cs="楷体"/>
          <w:b/>
          <w:color w:val="000000" w:themeColor="text1"/>
          <w:sz w:val="32"/>
          <w:szCs w:val="32"/>
          <w:highlight w:val="none"/>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br w:type="page"/>
      </w:r>
    </w:p>
    <w:p w14:paraId="55A3C51E">
      <w:pPr>
        <w:widowControl/>
        <w:spacing w:line="360" w:lineRule="auto"/>
        <w:ind w:firstLine="1928"/>
        <w:rPr>
          <w:rFonts w:ascii="宋体" w:hAnsi="宋体" w:cs="楷体"/>
          <w:b/>
          <w:color w:val="000000" w:themeColor="text1"/>
          <w:sz w:val="32"/>
          <w:szCs w:val="32"/>
          <w:highlight w:val="none"/>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中小企业声明函(工程、服务)</w:t>
      </w:r>
    </w:p>
    <w:p w14:paraId="118F906C">
      <w:pPr>
        <w:spacing w:line="44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本公司（联合体）郑重申明,根据《政府采购促进中小企业发展管理办法》（财库【2020】46号）的规定，本公司（联合体）参加</w:t>
      </w:r>
      <w:r>
        <w:rPr>
          <w:rFonts w:hint="eastAsia" w:ascii="宋体" w:hAnsi="宋体" w:cs="楷体"/>
          <w:color w:val="000000" w:themeColor="text1"/>
          <w:sz w:val="24"/>
          <w:highlight w:val="none"/>
          <w:u w:val="single"/>
          <w14:textFill>
            <w14:solidFill>
              <w14:schemeClr w14:val="tx1"/>
            </w14:solidFill>
          </w14:textFill>
        </w:rPr>
        <w:t xml:space="preserve"> </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（采购单位名称）的</w:t>
      </w:r>
      <w:r>
        <w:rPr>
          <w:rFonts w:hint="eastAsia" w:ascii="宋体" w:hAnsi="宋体" w:cs="楷体"/>
          <w:color w:val="000000" w:themeColor="text1"/>
          <w:sz w:val="24"/>
          <w:highlight w:val="none"/>
          <w:u w:val="single"/>
          <w14:textFill>
            <w14:solidFill>
              <w14:schemeClr w14:val="tx1"/>
            </w14:solidFill>
          </w14:textFill>
        </w:rPr>
        <w:t xml:space="preserve"> </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项目名称）采购活动，工程的施工单位全部为符合政策要求的中小企业（或者：服务全部由符合政策要求的中小企业承接）。相关企业（含联合体中的中小企业、签订分包意向协议的中小企业）的具体情况如下：</w:t>
      </w:r>
    </w:p>
    <w:p w14:paraId="51E2CB9E">
      <w:pPr>
        <w:pStyle w:val="60"/>
        <w:spacing w:before="0" w:after="0" w:line="440" w:lineRule="exact"/>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1、</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（磋商文件中明确的所属行业），承接企业为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（企业名称），从业人员</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（中型企业、小型企业、微型企业）。</w:t>
      </w:r>
    </w:p>
    <w:p w14:paraId="36553109">
      <w:pPr>
        <w:pStyle w:val="60"/>
        <w:spacing w:before="0" w:after="0" w:line="440" w:lineRule="exact"/>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2、</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（磋商文件中明确的所属行业），承接企业为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（企业名称），从业人员</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（中型企业、小型企业、微型企业）。</w:t>
      </w:r>
    </w:p>
    <w:p w14:paraId="236AEBA9">
      <w:pPr>
        <w:pStyle w:val="60"/>
        <w:spacing w:before="0" w:after="0" w:line="440" w:lineRule="exact"/>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w:t>
      </w:r>
    </w:p>
    <w:p w14:paraId="41E8698E">
      <w:pPr>
        <w:pStyle w:val="60"/>
        <w:spacing w:before="0" w:after="0" w:line="440" w:lineRule="exact"/>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以上企业，不属于大企业的分支机构，不存在控股股东为大型企业的情形，也不存在与大型企业的负责人为同一人的情形。</w:t>
      </w:r>
    </w:p>
    <w:p w14:paraId="42021731">
      <w:pPr>
        <w:spacing w:line="44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本企业对上述声明内容的真实性负责。如有虚假，将依法承担相应责任。</w:t>
      </w:r>
    </w:p>
    <w:p w14:paraId="0A6AF4B5">
      <w:pPr>
        <w:spacing w:line="440" w:lineRule="exact"/>
        <w:ind w:firstLine="4800"/>
        <w:rPr>
          <w:rFonts w:ascii="宋体" w:hAnsi="宋体" w:cs="楷体"/>
          <w:color w:val="000000" w:themeColor="text1"/>
          <w:sz w:val="24"/>
          <w:highlight w:val="none"/>
          <w14:textFill>
            <w14:solidFill>
              <w14:schemeClr w14:val="tx1"/>
            </w14:solidFill>
          </w14:textFill>
        </w:rPr>
      </w:pPr>
    </w:p>
    <w:p w14:paraId="29725A3A">
      <w:pPr>
        <w:spacing w:line="400" w:lineRule="exact"/>
        <w:ind w:firstLine="40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供应商名称：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p>
    <w:p w14:paraId="3A60D11D">
      <w:pPr>
        <w:spacing w:line="440" w:lineRule="exact"/>
        <w:ind w:firstLine="480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日期：年 月 日</w:t>
      </w:r>
    </w:p>
    <w:p w14:paraId="22B993D4">
      <w:pPr>
        <w:pStyle w:val="60"/>
        <w:ind w:firstLine="400"/>
        <w:rPr>
          <w:color w:val="000000" w:themeColor="text1"/>
          <w:highlight w:val="none"/>
          <w14:textFill>
            <w14:solidFill>
              <w14:schemeClr w14:val="tx1"/>
            </w14:solidFill>
          </w14:textFill>
        </w:rPr>
      </w:pPr>
    </w:p>
    <w:p w14:paraId="15DEFEA3">
      <w:pPr>
        <w:pStyle w:val="17"/>
        <w:spacing w:line="440" w:lineRule="exact"/>
        <w:rPr>
          <w:rFonts w:cs="楷体"/>
          <w:color w:val="000000" w:themeColor="text1"/>
          <w:highlight w:val="none"/>
          <w14:textFill>
            <w14:solidFill>
              <w14:schemeClr w14:val="tx1"/>
            </w14:solidFill>
          </w14:textFill>
        </w:rPr>
      </w:pPr>
      <w:r>
        <w:rPr>
          <w:rFonts w:hint="eastAsia" w:cs="楷体"/>
          <w:color w:val="000000" w:themeColor="text1"/>
          <w:highlight w:val="none"/>
          <w14:textFill>
            <w14:solidFill>
              <w14:schemeClr w14:val="tx1"/>
            </w14:solidFill>
          </w14:textFill>
        </w:rPr>
        <w:t>注：1、从业人员、营业收入和资产总额填报上一年度数据，无上一年度数据的新成立企业可不填报。</w:t>
      </w:r>
    </w:p>
    <w:p w14:paraId="7B7A9D04">
      <w:pPr>
        <w:pStyle w:val="60"/>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2、中小企业划型标准规定参考《工信部联企业[2011]300号》</w:t>
      </w:r>
    </w:p>
    <w:p w14:paraId="14292DEC">
      <w:pPr>
        <w:pStyle w:val="60"/>
        <w:ind w:firstLine="480"/>
        <w:rPr>
          <w:rFonts w:ascii="宋体" w:hAnsi="宋体" w:eastAsia="宋体" w:cs="楷体"/>
          <w:color w:val="000000" w:themeColor="text1"/>
          <w:sz w:val="24"/>
          <w:szCs w:val="24"/>
          <w:highlight w:val="none"/>
          <w14:textFill>
            <w14:solidFill>
              <w14:schemeClr w14:val="tx1"/>
            </w14:solidFill>
          </w14:textFill>
        </w:rPr>
      </w:pPr>
    </w:p>
    <w:p w14:paraId="47E77C46">
      <w:pPr>
        <w:pStyle w:val="60"/>
        <w:ind w:firstLine="480"/>
        <w:rPr>
          <w:rFonts w:ascii="宋体" w:hAnsi="宋体" w:eastAsia="宋体" w:cs="楷体"/>
          <w:color w:val="000000" w:themeColor="text1"/>
          <w:sz w:val="24"/>
          <w:szCs w:val="24"/>
          <w:highlight w:val="none"/>
          <w14:textFill>
            <w14:solidFill>
              <w14:schemeClr w14:val="tx1"/>
            </w14:solidFill>
          </w14:textFill>
        </w:rPr>
      </w:pPr>
    </w:p>
    <w:p w14:paraId="09F8D811">
      <w:pPr>
        <w:pStyle w:val="60"/>
        <w:ind w:firstLine="480"/>
        <w:rPr>
          <w:rFonts w:ascii="宋体" w:hAnsi="宋体" w:eastAsia="宋体" w:cs="楷体"/>
          <w:color w:val="000000" w:themeColor="text1"/>
          <w:sz w:val="24"/>
          <w:szCs w:val="24"/>
          <w:highlight w:val="none"/>
          <w14:textFill>
            <w14:solidFill>
              <w14:schemeClr w14:val="tx1"/>
            </w14:solidFill>
          </w14:textFill>
        </w:rPr>
      </w:pPr>
    </w:p>
    <w:p w14:paraId="64F1F57C">
      <w:pPr>
        <w:pStyle w:val="60"/>
        <w:ind w:firstLine="480"/>
        <w:rPr>
          <w:rFonts w:ascii="宋体" w:hAnsi="宋体" w:eastAsia="宋体" w:cs="楷体"/>
          <w:color w:val="000000" w:themeColor="text1"/>
          <w:sz w:val="24"/>
          <w:szCs w:val="24"/>
          <w:highlight w:val="none"/>
          <w14:textFill>
            <w14:solidFill>
              <w14:schemeClr w14:val="tx1"/>
            </w14:solidFill>
          </w14:textFill>
        </w:rPr>
      </w:pPr>
    </w:p>
    <w:p w14:paraId="2D5EA8AF">
      <w:pPr>
        <w:pStyle w:val="60"/>
        <w:ind w:firstLine="480"/>
        <w:rPr>
          <w:rFonts w:ascii="宋体" w:hAnsi="宋体" w:eastAsia="宋体" w:cs="楷体"/>
          <w:color w:val="000000" w:themeColor="text1"/>
          <w:sz w:val="24"/>
          <w:szCs w:val="24"/>
          <w:highlight w:val="none"/>
          <w14:textFill>
            <w14:solidFill>
              <w14:schemeClr w14:val="tx1"/>
            </w14:solidFill>
          </w14:textFill>
        </w:rPr>
      </w:pPr>
    </w:p>
    <w:p w14:paraId="1E96931F">
      <w:pPr>
        <w:pStyle w:val="60"/>
        <w:ind w:firstLine="480"/>
        <w:rPr>
          <w:rFonts w:ascii="宋体" w:hAnsi="宋体" w:eastAsia="宋体" w:cs="楷体"/>
          <w:color w:val="000000" w:themeColor="text1"/>
          <w:sz w:val="24"/>
          <w:szCs w:val="24"/>
          <w:highlight w:val="none"/>
          <w14:textFill>
            <w14:solidFill>
              <w14:schemeClr w14:val="tx1"/>
            </w14:solidFill>
          </w14:textFill>
        </w:rPr>
      </w:pPr>
    </w:p>
    <w:p w14:paraId="3BB4E6FE">
      <w:pPr>
        <w:pStyle w:val="60"/>
        <w:ind w:firstLine="480"/>
        <w:rPr>
          <w:rFonts w:ascii="宋体" w:hAnsi="宋体" w:eastAsia="宋体" w:cs="楷体"/>
          <w:color w:val="000000" w:themeColor="text1"/>
          <w:sz w:val="24"/>
          <w:szCs w:val="24"/>
          <w:highlight w:val="none"/>
          <w14:textFill>
            <w14:solidFill>
              <w14:schemeClr w14:val="tx1"/>
            </w14:solidFill>
          </w14:textFill>
        </w:rPr>
      </w:pPr>
    </w:p>
    <w:p w14:paraId="14FCFD4A">
      <w:pPr>
        <w:pStyle w:val="17"/>
        <w:spacing w:line="440" w:lineRule="exact"/>
        <w:rPr>
          <w:rFonts w:hint="eastAsia" w:cs="楷体"/>
          <w:color w:val="000000" w:themeColor="text1"/>
          <w:highlight w:val="none"/>
          <w14:textFill>
            <w14:solidFill>
              <w14:schemeClr w14:val="tx1"/>
            </w14:solidFill>
          </w14:textFill>
        </w:rPr>
      </w:pPr>
    </w:p>
    <w:p w14:paraId="4FC096EE">
      <w:pPr>
        <w:spacing w:before="240" w:after="240" w:line="360" w:lineRule="auto"/>
        <w:jc w:val="center"/>
        <w:rPr>
          <w:rFonts w:hint="eastAsia"/>
          <w:b/>
          <w:bCs/>
          <w:color w:val="000000" w:themeColor="text1"/>
          <w:sz w:val="32"/>
          <w:szCs w:val="32"/>
          <w:highlight w:val="none"/>
          <w14:textFill>
            <w14:solidFill>
              <w14:schemeClr w14:val="tx1"/>
            </w14:solidFill>
          </w14:textFill>
        </w:rPr>
      </w:pPr>
    </w:p>
    <w:p w14:paraId="081D0170">
      <w:pPr>
        <w:spacing w:before="240" w:after="240" w:line="360" w:lineRule="auto"/>
        <w:jc w:val="center"/>
        <w:rPr>
          <w:rFonts w:hint="eastAsia"/>
          <w:b/>
          <w:bCs/>
          <w:color w:val="000000" w:themeColor="text1"/>
          <w:sz w:val="32"/>
          <w:szCs w:val="32"/>
          <w:highlight w:val="none"/>
          <w14:textFill>
            <w14:solidFill>
              <w14:schemeClr w14:val="tx1"/>
            </w14:solidFill>
          </w14:textFill>
        </w:rPr>
      </w:pPr>
    </w:p>
    <w:p w14:paraId="0E273A00">
      <w:pPr>
        <w:spacing w:before="240" w:after="240" w:line="360" w:lineRule="auto"/>
        <w:jc w:val="center"/>
        <w:rPr>
          <w:b/>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五、残疾人福利性单位声明函</w:t>
      </w:r>
      <w:r>
        <w:rPr>
          <w:b/>
          <w:color w:val="000000" w:themeColor="text1"/>
          <w:sz w:val="32"/>
          <w:szCs w:val="32"/>
          <w:highlight w:val="none"/>
          <w14:textFill>
            <w14:solidFill>
              <w14:schemeClr w14:val="tx1"/>
            </w14:solidFill>
          </w14:textFill>
        </w:rPr>
        <w:t xml:space="preserve"> </w:t>
      </w:r>
    </w:p>
    <w:p w14:paraId="5EB34CBD">
      <w:pPr>
        <w:spacing w:line="588" w:lineRule="exact"/>
        <w:ind w:firstLine="504"/>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〔2017〕 141</w:t>
      </w:r>
      <w:r>
        <w:rPr>
          <w:rFonts w:ascii="宋体" w:hAnsi="宋体"/>
          <w:color w:val="000000" w:themeColor="text1"/>
          <w:spacing w:val="6"/>
          <w:sz w:val="24"/>
          <w:highlight w:val="none"/>
          <w14:textFill>
            <w14:solidFill>
              <w14:schemeClr w14:val="tx1"/>
            </w14:solidFill>
          </w14:textFill>
        </w:rPr>
        <w:t>号）的规定，本单位</w:t>
      </w:r>
      <w:r>
        <w:rPr>
          <w:rFonts w:ascii="宋体" w:hAnsi="宋体"/>
          <w:b/>
          <w:color w:val="000000" w:themeColor="text1"/>
          <w:sz w:val="24"/>
          <w:highlight w:val="none"/>
          <w14:textFill>
            <w14:solidFill>
              <w14:schemeClr w14:val="tx1"/>
            </w14:solidFill>
          </w14:textFill>
        </w:rPr>
        <w:t>（请进行勾选）</w:t>
      </w:r>
      <w:r>
        <w:rPr>
          <w:rFonts w:ascii="宋体" w:hAnsi="宋体"/>
          <w:color w:val="000000" w:themeColor="text1"/>
          <w:spacing w:val="6"/>
          <w:sz w:val="24"/>
          <w:highlight w:val="none"/>
          <w14:textFill>
            <w14:solidFill>
              <w14:schemeClr w14:val="tx1"/>
            </w14:solidFill>
          </w14:textFill>
        </w:rPr>
        <w:t>：</w:t>
      </w:r>
    </w:p>
    <w:p w14:paraId="2E0DF33E">
      <w:pPr>
        <w:spacing w:line="588" w:lineRule="exact"/>
        <w:ind w:firstLine="482"/>
        <w:rPr>
          <w:rFonts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w:t>
      </w:r>
      <w:r>
        <w:rPr>
          <w:rFonts w:ascii="宋体" w:hAnsi="宋体"/>
          <w:b/>
          <w:color w:val="000000" w:themeColor="text1"/>
          <w:spacing w:val="6"/>
          <w:sz w:val="24"/>
          <w:highlight w:val="none"/>
          <w14:textFill>
            <w14:solidFill>
              <w14:schemeClr w14:val="tx1"/>
            </w14:solidFill>
          </w14:textFill>
        </w:rPr>
        <w:t>不属于符合条件的残疾人福利性单位。</w:t>
      </w:r>
    </w:p>
    <w:p w14:paraId="46F0AD2D">
      <w:pPr>
        <w:spacing w:line="588" w:lineRule="exact"/>
        <w:ind w:firstLine="482"/>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w:t>
      </w:r>
      <w:r>
        <w:rPr>
          <w:rFonts w:ascii="宋体" w:hAnsi="宋体"/>
          <w:b/>
          <w:color w:val="000000" w:themeColor="text1"/>
          <w:spacing w:val="6"/>
          <w:sz w:val="24"/>
          <w:highlight w:val="none"/>
          <w14:textFill>
            <w14:solidFill>
              <w14:schemeClr w14:val="tx1"/>
            </w14:solidFill>
          </w14:textFill>
        </w:rPr>
        <w:t>属于符合条件的残疾人福利性单位，</w:t>
      </w:r>
      <w:r>
        <w:rPr>
          <w:rFonts w:ascii="宋体" w:hAnsi="宋体"/>
          <w:color w:val="000000" w:themeColor="text1"/>
          <w:spacing w:val="6"/>
          <w:sz w:val="24"/>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14:paraId="26429E99">
      <w:pPr>
        <w:spacing w:line="588" w:lineRule="exact"/>
        <w:ind w:firstLine="506"/>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本单位对上述声明的真实性负责。如有虚假，将依法承担相应责任。</w:t>
      </w:r>
    </w:p>
    <w:p w14:paraId="24F29C1D">
      <w:pPr>
        <w:spacing w:line="588" w:lineRule="exact"/>
        <w:ind w:firstLine="504"/>
        <w:rPr>
          <w:rFonts w:ascii="宋体" w:hAnsi="宋体"/>
          <w:color w:val="000000" w:themeColor="text1"/>
          <w:spacing w:val="6"/>
          <w:sz w:val="24"/>
          <w:highlight w:val="none"/>
          <w14:textFill>
            <w14:solidFill>
              <w14:schemeClr w14:val="tx1"/>
            </w14:solidFill>
          </w14:textFill>
        </w:rPr>
      </w:pPr>
    </w:p>
    <w:p w14:paraId="3256C32B">
      <w:pPr>
        <w:spacing w:line="588" w:lineRule="exact"/>
        <w:ind w:firstLine="504"/>
        <w:rPr>
          <w:rFonts w:ascii="宋体" w:hAnsi="宋体"/>
          <w:color w:val="000000" w:themeColor="text1"/>
          <w:spacing w:val="6"/>
          <w:sz w:val="24"/>
          <w:highlight w:val="none"/>
          <w14:textFill>
            <w14:solidFill>
              <w14:schemeClr w14:val="tx1"/>
            </w14:solidFill>
          </w14:textFill>
        </w:rPr>
      </w:pPr>
    </w:p>
    <w:p w14:paraId="2B774F10">
      <w:pPr>
        <w:spacing w:line="400" w:lineRule="exact"/>
        <w:ind w:firstLine="3780" w:firstLineChars="1500"/>
        <w:rPr>
          <w:rFonts w:ascii="宋体" w:hAnsi="宋体"/>
          <w:bCs/>
          <w:color w:val="000000" w:themeColor="text1"/>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供应商名称：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p>
    <w:p w14:paraId="3FF2BDE7">
      <w:pPr>
        <w:tabs>
          <w:tab w:val="left" w:pos="4860"/>
        </w:tabs>
        <w:spacing w:line="588" w:lineRule="exact"/>
        <w:ind w:right="1560" w:firstLine="504"/>
        <w:jc w:val="center"/>
        <w:rPr>
          <w:rFonts w:ascii="宋体" w:hAnsi="宋体"/>
          <w:color w:val="000000" w:themeColor="text1"/>
          <w:spacing w:val="6"/>
          <w:sz w:val="24"/>
          <w:highlight w:val="none"/>
          <w14:textFill>
            <w14:solidFill>
              <w14:schemeClr w14:val="tx1"/>
            </w14:solidFill>
          </w14:textFill>
        </w:rPr>
        <w:sectPr>
          <w:footerReference r:id="rId9" w:type="first"/>
          <w:footerReference r:id="rId8" w:type="even"/>
          <w:pgSz w:w="11905" w:h="16838"/>
          <w:pgMar w:top="1247" w:right="1247" w:bottom="992" w:left="1417" w:header="720" w:footer="720" w:gutter="0"/>
          <w:cols w:space="0" w:num="1"/>
          <w:titlePg/>
          <w:rtlGutter w:val="0"/>
          <w:docGrid w:linePitch="360" w:charSpace="0"/>
        </w:sectPr>
      </w:pPr>
      <w:r>
        <w:rPr>
          <w:rFonts w:hint="eastAsia" w:ascii="宋体" w:hAnsi="宋体"/>
          <w:color w:val="000000" w:themeColor="text1"/>
          <w:spacing w:val="6"/>
          <w:sz w:val="24"/>
          <w:highlight w:val="none"/>
          <w14:textFill>
            <w14:solidFill>
              <w14:schemeClr w14:val="tx1"/>
            </w14:solidFill>
          </w14:textFill>
        </w:rPr>
        <w:t xml:space="preserve"> </w:t>
      </w:r>
      <w:r>
        <w:rPr>
          <w:rFonts w:ascii="宋体" w:hAnsi="宋体"/>
          <w:color w:val="000000" w:themeColor="text1"/>
          <w:spacing w:val="6"/>
          <w:sz w:val="24"/>
          <w:highlight w:val="none"/>
          <w14:textFill>
            <w14:solidFill>
              <w14:schemeClr w14:val="tx1"/>
            </w14:solidFill>
          </w14:textFill>
        </w:rPr>
        <w:t xml:space="preserve">                                        日  期</w:t>
      </w:r>
      <w:r>
        <w:rPr>
          <w:rFonts w:hint="eastAsia" w:ascii="宋体" w:hAnsi="宋体"/>
          <w:color w:val="000000" w:themeColor="text1"/>
          <w:spacing w:val="6"/>
          <w:sz w:val="24"/>
          <w:highlight w:val="none"/>
          <w14:textFill>
            <w14:solidFill>
              <w14:schemeClr w14:val="tx1"/>
            </w14:solidFill>
          </w14:textFill>
        </w:rPr>
        <w:t>:</w:t>
      </w:r>
    </w:p>
    <w:bookmarkEnd w:id="342"/>
    <w:p w14:paraId="7807B03A">
      <w:pPr>
        <w:spacing w:line="400" w:lineRule="exact"/>
        <w:ind w:firstLine="2890"/>
        <w:outlineLvl w:val="1"/>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六、项目实施方案</w:t>
      </w:r>
    </w:p>
    <w:p w14:paraId="76CEFBEE">
      <w:pPr>
        <w:pStyle w:val="17"/>
        <w:rPr>
          <w:rFonts w:ascii="Times New Roman" w:hAnsi="Times New Roman"/>
          <w:color w:val="000000" w:themeColor="text1"/>
          <w:sz w:val="20"/>
          <w:szCs w:val="20"/>
          <w:highlight w:val="none"/>
          <w14:textFill>
            <w14:solidFill>
              <w14:schemeClr w14:val="tx1"/>
            </w14:solidFill>
          </w14:textFill>
        </w:rPr>
      </w:pPr>
    </w:p>
    <w:p w14:paraId="6B5AA726">
      <w:pPr>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磋商文件中提出的需求是最基本的服务要求，各供应商须响应这些要求，并可以在此基础上，根据自身优势进一步优化。本方案可包括（但不限于）以下内容：</w:t>
      </w:r>
    </w:p>
    <w:p w14:paraId="5A3008BD">
      <w:pPr>
        <w:numPr>
          <w:ilvl w:val="1"/>
          <w:numId w:val="8"/>
        </w:num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详细实施方案</w:t>
      </w:r>
    </w:p>
    <w:p w14:paraId="64321285">
      <w:pPr>
        <w:numPr>
          <w:ilvl w:val="1"/>
          <w:numId w:val="8"/>
        </w:num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供应商应就人员配备、技术保证、项目质量、</w:t>
      </w:r>
      <w:r>
        <w:rPr>
          <w:rFonts w:hint="eastAsia" w:ascii="宋体" w:hAnsi="宋体"/>
          <w:color w:val="000000" w:themeColor="text1"/>
          <w:sz w:val="24"/>
          <w:highlight w:val="none"/>
          <w14:textFill>
            <w14:solidFill>
              <w14:schemeClr w14:val="tx1"/>
            </w14:solidFill>
          </w14:textFill>
        </w:rPr>
        <w:t>服务期限</w:t>
      </w:r>
      <w:r>
        <w:rPr>
          <w:rFonts w:hint="eastAsia" w:ascii="宋体" w:hAnsi="宋体" w:cs="宋体"/>
          <w:color w:val="000000" w:themeColor="text1"/>
          <w:sz w:val="24"/>
          <w:highlight w:val="none"/>
          <w14:textFill>
            <w14:solidFill>
              <w14:schemeClr w14:val="tx1"/>
            </w14:solidFill>
          </w14:textFill>
        </w:rPr>
        <w:t>等做出承诺</w:t>
      </w:r>
    </w:p>
    <w:p w14:paraId="3C47B9E8">
      <w:pPr>
        <w:numPr>
          <w:ilvl w:val="1"/>
          <w:numId w:val="8"/>
        </w:num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对原始资料的调查与收集</w:t>
      </w:r>
    </w:p>
    <w:p w14:paraId="24DF59AE">
      <w:pPr>
        <w:numPr>
          <w:ilvl w:val="1"/>
          <w:numId w:val="8"/>
        </w:num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合理化建议（并提出相应可行的解决办法）</w:t>
      </w:r>
    </w:p>
    <w:p w14:paraId="6365FD22">
      <w:pPr>
        <w:numPr>
          <w:ilvl w:val="1"/>
          <w:numId w:val="8"/>
        </w:num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需要</w:t>
      </w:r>
      <w:r>
        <w:rPr>
          <w:rFonts w:hint="eastAsia" w:ascii="宋体" w:hAnsi="宋体" w:cs="宋体"/>
          <w:color w:val="000000" w:themeColor="text1"/>
          <w:sz w:val="24"/>
          <w:highlight w:val="none"/>
          <w:lang w:eastAsia="zh-CN"/>
          <w14:textFill>
            <w14:solidFill>
              <w14:schemeClr w14:val="tx1"/>
            </w14:solidFill>
          </w14:textFill>
        </w:rPr>
        <w:t>采购人</w:t>
      </w:r>
      <w:r>
        <w:rPr>
          <w:rFonts w:hint="eastAsia" w:ascii="宋体" w:hAnsi="宋体" w:cs="宋体"/>
          <w:color w:val="000000" w:themeColor="text1"/>
          <w:sz w:val="24"/>
          <w:highlight w:val="none"/>
          <w14:textFill>
            <w14:solidFill>
              <w14:schemeClr w14:val="tx1"/>
            </w14:solidFill>
          </w14:textFill>
        </w:rPr>
        <w:t>协助的事项</w:t>
      </w:r>
    </w:p>
    <w:p w14:paraId="4393CF97">
      <w:pPr>
        <w:numPr>
          <w:ilvl w:val="1"/>
          <w:numId w:val="8"/>
        </w:num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供应商认为需要添加的内容</w:t>
      </w:r>
    </w:p>
    <w:p w14:paraId="37EBAFD8">
      <w:pPr>
        <w:spacing w:line="400" w:lineRule="exact"/>
        <w:ind w:firstLine="480"/>
        <w:rPr>
          <w:rFonts w:ascii="宋体" w:hAnsi="宋体"/>
          <w:color w:val="000000" w:themeColor="text1"/>
          <w:sz w:val="24"/>
          <w:highlight w:val="none"/>
          <w14:textFill>
            <w14:solidFill>
              <w14:schemeClr w14:val="tx1"/>
            </w14:solidFill>
          </w14:textFill>
        </w:rPr>
      </w:pPr>
    </w:p>
    <w:p w14:paraId="5F91CEE7">
      <w:pPr>
        <w:spacing w:line="400" w:lineRule="exact"/>
        <w:ind w:firstLine="480"/>
        <w:rPr>
          <w:rFonts w:ascii="宋体" w:hAnsi="宋体"/>
          <w:color w:val="000000" w:themeColor="text1"/>
          <w:sz w:val="24"/>
          <w:highlight w:val="none"/>
          <w14:textFill>
            <w14:solidFill>
              <w14:schemeClr w14:val="tx1"/>
            </w14:solidFill>
          </w14:textFill>
        </w:rPr>
      </w:pPr>
    </w:p>
    <w:p w14:paraId="68E5648B">
      <w:pPr>
        <w:spacing w:line="400" w:lineRule="exact"/>
        <w:ind w:firstLine="40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供应商名称：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p>
    <w:p w14:paraId="63242C4C">
      <w:pPr>
        <w:widowControl/>
        <w:spacing w:line="400" w:lineRule="exact"/>
        <w:ind w:firstLine="4414"/>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p>
    <w:p w14:paraId="07B14378">
      <w:pPr>
        <w:widowControl/>
        <w:spacing w:line="400" w:lineRule="exact"/>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     年    月    日</w:t>
      </w:r>
    </w:p>
    <w:p w14:paraId="3B00DFAD">
      <w:pPr>
        <w:jc w:val="center"/>
        <w:rPr>
          <w:rFonts w:ascii="宋体" w:hAnsi="宋体"/>
          <w:color w:val="000000" w:themeColor="text1"/>
          <w:sz w:val="24"/>
          <w:szCs w:val="20"/>
          <w:highlight w:val="none"/>
          <w14:textFill>
            <w14:solidFill>
              <w14:schemeClr w14:val="tx1"/>
            </w14:solidFill>
          </w14:textFill>
        </w:rPr>
      </w:pPr>
    </w:p>
    <w:p w14:paraId="231052E0">
      <w:pPr>
        <w:spacing w:line="400" w:lineRule="exact"/>
        <w:ind w:firstLine="2890"/>
        <w:outlineLvl w:val="1"/>
        <w:rPr>
          <w:b/>
          <w:color w:val="000000" w:themeColor="text1"/>
          <w:spacing w:val="20"/>
          <w:sz w:val="32"/>
          <w:szCs w:val="32"/>
          <w:highlight w:val="none"/>
          <w14:textFill>
            <w14:solidFill>
              <w14:schemeClr w14:val="tx1"/>
            </w14:solidFill>
          </w14:textFill>
        </w:rPr>
      </w:pPr>
    </w:p>
    <w:p w14:paraId="04352AFE">
      <w:pPr>
        <w:spacing w:line="400" w:lineRule="exact"/>
        <w:ind w:firstLine="2890"/>
        <w:outlineLvl w:val="1"/>
        <w:rPr>
          <w:b/>
          <w:color w:val="000000" w:themeColor="text1"/>
          <w:spacing w:val="20"/>
          <w:sz w:val="32"/>
          <w:szCs w:val="32"/>
          <w:highlight w:val="none"/>
          <w14:textFill>
            <w14:solidFill>
              <w14:schemeClr w14:val="tx1"/>
            </w14:solidFill>
          </w14:textFill>
        </w:rPr>
      </w:pPr>
    </w:p>
    <w:p w14:paraId="72A2DAC2">
      <w:pPr>
        <w:spacing w:line="400" w:lineRule="exact"/>
        <w:ind w:firstLine="2890"/>
        <w:outlineLvl w:val="1"/>
        <w:rPr>
          <w:b/>
          <w:color w:val="000000" w:themeColor="text1"/>
          <w:spacing w:val="20"/>
          <w:sz w:val="32"/>
          <w:szCs w:val="32"/>
          <w:highlight w:val="none"/>
          <w14:textFill>
            <w14:solidFill>
              <w14:schemeClr w14:val="tx1"/>
            </w14:solidFill>
          </w14:textFill>
        </w:rPr>
      </w:pPr>
    </w:p>
    <w:p w14:paraId="00515524">
      <w:pPr>
        <w:spacing w:line="400" w:lineRule="exact"/>
        <w:ind w:firstLine="2890"/>
        <w:outlineLvl w:val="1"/>
        <w:rPr>
          <w:b/>
          <w:color w:val="000000" w:themeColor="text1"/>
          <w:spacing w:val="20"/>
          <w:sz w:val="32"/>
          <w:szCs w:val="32"/>
          <w:highlight w:val="none"/>
          <w14:textFill>
            <w14:solidFill>
              <w14:schemeClr w14:val="tx1"/>
            </w14:solidFill>
          </w14:textFill>
        </w:rPr>
      </w:pPr>
    </w:p>
    <w:p w14:paraId="4B1CB881">
      <w:pPr>
        <w:spacing w:line="400" w:lineRule="exact"/>
        <w:ind w:firstLine="2890"/>
        <w:outlineLvl w:val="1"/>
        <w:rPr>
          <w:b/>
          <w:color w:val="000000" w:themeColor="text1"/>
          <w:spacing w:val="20"/>
          <w:sz w:val="32"/>
          <w:szCs w:val="32"/>
          <w:highlight w:val="none"/>
          <w14:textFill>
            <w14:solidFill>
              <w14:schemeClr w14:val="tx1"/>
            </w14:solidFill>
          </w14:textFill>
        </w:rPr>
      </w:pPr>
    </w:p>
    <w:p w14:paraId="7E3E820F">
      <w:pPr>
        <w:spacing w:line="400" w:lineRule="exact"/>
        <w:ind w:firstLine="2890"/>
        <w:outlineLvl w:val="1"/>
        <w:rPr>
          <w:b/>
          <w:color w:val="000000" w:themeColor="text1"/>
          <w:spacing w:val="20"/>
          <w:sz w:val="32"/>
          <w:szCs w:val="32"/>
          <w:highlight w:val="none"/>
          <w14:textFill>
            <w14:solidFill>
              <w14:schemeClr w14:val="tx1"/>
            </w14:solidFill>
          </w14:textFill>
        </w:rPr>
      </w:pPr>
    </w:p>
    <w:p w14:paraId="2890B407">
      <w:pPr>
        <w:spacing w:line="400" w:lineRule="exact"/>
        <w:ind w:firstLine="2890"/>
        <w:outlineLvl w:val="1"/>
        <w:rPr>
          <w:b/>
          <w:color w:val="000000" w:themeColor="text1"/>
          <w:spacing w:val="20"/>
          <w:sz w:val="32"/>
          <w:szCs w:val="32"/>
          <w:highlight w:val="none"/>
          <w14:textFill>
            <w14:solidFill>
              <w14:schemeClr w14:val="tx1"/>
            </w14:solidFill>
          </w14:textFill>
        </w:rPr>
      </w:pPr>
    </w:p>
    <w:p w14:paraId="759187B6">
      <w:pPr>
        <w:spacing w:line="400" w:lineRule="exact"/>
        <w:ind w:firstLine="2890"/>
        <w:outlineLvl w:val="1"/>
        <w:rPr>
          <w:b/>
          <w:color w:val="000000" w:themeColor="text1"/>
          <w:spacing w:val="20"/>
          <w:sz w:val="32"/>
          <w:szCs w:val="32"/>
          <w:highlight w:val="none"/>
          <w14:textFill>
            <w14:solidFill>
              <w14:schemeClr w14:val="tx1"/>
            </w14:solidFill>
          </w14:textFill>
        </w:rPr>
      </w:pPr>
    </w:p>
    <w:p w14:paraId="7F88F787">
      <w:pPr>
        <w:spacing w:line="400" w:lineRule="exact"/>
        <w:ind w:firstLine="2890"/>
        <w:outlineLvl w:val="1"/>
        <w:rPr>
          <w:b/>
          <w:color w:val="000000" w:themeColor="text1"/>
          <w:spacing w:val="20"/>
          <w:sz w:val="32"/>
          <w:szCs w:val="32"/>
          <w:highlight w:val="none"/>
          <w14:textFill>
            <w14:solidFill>
              <w14:schemeClr w14:val="tx1"/>
            </w14:solidFill>
          </w14:textFill>
        </w:rPr>
      </w:pPr>
    </w:p>
    <w:p w14:paraId="175AE690">
      <w:pPr>
        <w:spacing w:line="400" w:lineRule="exact"/>
        <w:ind w:firstLine="2890"/>
        <w:outlineLvl w:val="1"/>
        <w:rPr>
          <w:b/>
          <w:color w:val="000000" w:themeColor="text1"/>
          <w:spacing w:val="20"/>
          <w:sz w:val="32"/>
          <w:szCs w:val="32"/>
          <w:highlight w:val="none"/>
          <w14:textFill>
            <w14:solidFill>
              <w14:schemeClr w14:val="tx1"/>
            </w14:solidFill>
          </w14:textFill>
        </w:rPr>
      </w:pPr>
    </w:p>
    <w:p w14:paraId="5573E439">
      <w:pPr>
        <w:spacing w:line="400" w:lineRule="exact"/>
        <w:ind w:firstLine="2890"/>
        <w:outlineLvl w:val="1"/>
        <w:rPr>
          <w:b/>
          <w:color w:val="000000" w:themeColor="text1"/>
          <w:spacing w:val="20"/>
          <w:sz w:val="32"/>
          <w:szCs w:val="32"/>
          <w:highlight w:val="none"/>
          <w14:textFill>
            <w14:solidFill>
              <w14:schemeClr w14:val="tx1"/>
            </w14:solidFill>
          </w14:textFill>
        </w:rPr>
      </w:pPr>
    </w:p>
    <w:p w14:paraId="15F1FA07">
      <w:pPr>
        <w:spacing w:line="400" w:lineRule="exact"/>
        <w:ind w:firstLine="2890"/>
        <w:outlineLvl w:val="1"/>
        <w:rPr>
          <w:b/>
          <w:color w:val="000000" w:themeColor="text1"/>
          <w:spacing w:val="20"/>
          <w:sz w:val="32"/>
          <w:szCs w:val="32"/>
          <w:highlight w:val="none"/>
          <w14:textFill>
            <w14:solidFill>
              <w14:schemeClr w14:val="tx1"/>
            </w14:solidFill>
          </w14:textFill>
        </w:rPr>
      </w:pPr>
    </w:p>
    <w:p w14:paraId="6D841C72">
      <w:pPr>
        <w:spacing w:line="400" w:lineRule="exact"/>
        <w:ind w:firstLine="2890"/>
        <w:outlineLvl w:val="1"/>
        <w:rPr>
          <w:b/>
          <w:color w:val="000000" w:themeColor="text1"/>
          <w:spacing w:val="20"/>
          <w:sz w:val="32"/>
          <w:szCs w:val="32"/>
          <w:highlight w:val="none"/>
          <w14:textFill>
            <w14:solidFill>
              <w14:schemeClr w14:val="tx1"/>
            </w14:solidFill>
          </w14:textFill>
        </w:rPr>
      </w:pPr>
    </w:p>
    <w:p w14:paraId="6B31A7F7">
      <w:pPr>
        <w:spacing w:line="400" w:lineRule="exact"/>
        <w:ind w:firstLine="2890"/>
        <w:outlineLvl w:val="1"/>
        <w:rPr>
          <w:b/>
          <w:color w:val="000000" w:themeColor="text1"/>
          <w:spacing w:val="20"/>
          <w:sz w:val="32"/>
          <w:szCs w:val="32"/>
          <w:highlight w:val="none"/>
          <w14:textFill>
            <w14:solidFill>
              <w14:schemeClr w14:val="tx1"/>
            </w14:solidFill>
          </w14:textFill>
        </w:rPr>
      </w:pPr>
    </w:p>
    <w:p w14:paraId="13C4081A">
      <w:pPr>
        <w:spacing w:line="400" w:lineRule="exact"/>
        <w:ind w:firstLine="2890"/>
        <w:outlineLvl w:val="1"/>
        <w:rPr>
          <w:b/>
          <w:color w:val="000000" w:themeColor="text1"/>
          <w:spacing w:val="20"/>
          <w:sz w:val="32"/>
          <w:szCs w:val="32"/>
          <w:highlight w:val="none"/>
          <w14:textFill>
            <w14:solidFill>
              <w14:schemeClr w14:val="tx1"/>
            </w14:solidFill>
          </w14:textFill>
        </w:rPr>
      </w:pPr>
    </w:p>
    <w:p w14:paraId="30253010">
      <w:pPr>
        <w:spacing w:line="400" w:lineRule="exact"/>
        <w:ind w:firstLine="2890"/>
        <w:outlineLvl w:val="1"/>
        <w:rPr>
          <w:b/>
          <w:color w:val="000000" w:themeColor="text1"/>
          <w:spacing w:val="20"/>
          <w:sz w:val="32"/>
          <w:szCs w:val="32"/>
          <w:highlight w:val="none"/>
          <w14:textFill>
            <w14:solidFill>
              <w14:schemeClr w14:val="tx1"/>
            </w14:solidFill>
          </w14:textFill>
        </w:rPr>
      </w:pPr>
    </w:p>
    <w:p w14:paraId="3A960279">
      <w:pPr>
        <w:spacing w:line="400" w:lineRule="exact"/>
        <w:ind w:firstLine="2890"/>
        <w:outlineLvl w:val="1"/>
        <w:rPr>
          <w:b/>
          <w:color w:val="000000" w:themeColor="text1"/>
          <w:spacing w:val="20"/>
          <w:sz w:val="32"/>
          <w:szCs w:val="32"/>
          <w:highlight w:val="none"/>
          <w14:textFill>
            <w14:solidFill>
              <w14:schemeClr w14:val="tx1"/>
            </w14:solidFill>
          </w14:textFill>
        </w:rPr>
      </w:pPr>
    </w:p>
    <w:p w14:paraId="14C3C67A">
      <w:pPr>
        <w:spacing w:line="400" w:lineRule="exact"/>
        <w:ind w:firstLine="2890"/>
        <w:outlineLvl w:val="1"/>
        <w:rPr>
          <w:b/>
          <w:color w:val="000000" w:themeColor="text1"/>
          <w:spacing w:val="20"/>
          <w:sz w:val="32"/>
          <w:szCs w:val="32"/>
          <w:highlight w:val="none"/>
          <w14:textFill>
            <w14:solidFill>
              <w14:schemeClr w14:val="tx1"/>
            </w14:solidFill>
          </w14:textFill>
        </w:rPr>
      </w:pPr>
    </w:p>
    <w:p w14:paraId="51F45514">
      <w:pPr>
        <w:rPr>
          <w:rFonts w:ascii="楷体" w:hAnsi="楷体" w:eastAsia="楷体" w:cs="楷体"/>
          <w:b/>
          <w:bCs/>
          <w:color w:val="000000" w:themeColor="text1"/>
          <w:sz w:val="24"/>
          <w:highlight w:val="none"/>
          <w14:textFill>
            <w14:solidFill>
              <w14:schemeClr w14:val="tx1"/>
            </w14:solidFill>
          </w14:textFill>
        </w:rPr>
      </w:pPr>
    </w:p>
    <w:p w14:paraId="21BBC496">
      <w:pPr>
        <w:spacing w:line="360" w:lineRule="auto"/>
        <w:jc w:val="center"/>
        <w:rPr>
          <w:rFonts w:hint="eastAsia"/>
          <w:b/>
          <w:color w:val="000000" w:themeColor="text1"/>
          <w:spacing w:val="20"/>
          <w:sz w:val="30"/>
          <w:szCs w:val="30"/>
          <w:highlight w:val="none"/>
          <w14:textFill>
            <w14:solidFill>
              <w14:schemeClr w14:val="tx1"/>
            </w14:solidFill>
          </w14:textFill>
        </w:rPr>
      </w:pPr>
    </w:p>
    <w:p w14:paraId="6FCEAB57">
      <w:pPr>
        <w:spacing w:line="360" w:lineRule="auto"/>
        <w:jc w:val="center"/>
        <w:rPr>
          <w:b/>
          <w:color w:val="000000" w:themeColor="text1"/>
          <w:spacing w:val="20"/>
          <w:sz w:val="30"/>
          <w:szCs w:val="30"/>
          <w:highlight w:val="none"/>
          <w14:textFill>
            <w14:solidFill>
              <w14:schemeClr w14:val="tx1"/>
            </w14:solidFill>
          </w14:textFill>
        </w:rPr>
      </w:pPr>
      <w:r>
        <w:rPr>
          <w:rFonts w:hint="eastAsia"/>
          <w:b/>
          <w:color w:val="000000" w:themeColor="text1"/>
          <w:spacing w:val="20"/>
          <w:sz w:val="30"/>
          <w:szCs w:val="30"/>
          <w:highlight w:val="none"/>
          <w14:textFill>
            <w14:solidFill>
              <w14:schemeClr w14:val="tx1"/>
            </w14:solidFill>
          </w14:textFill>
        </w:rPr>
        <w:t>七、法人授权书（实质性格式）</w:t>
      </w:r>
    </w:p>
    <w:p w14:paraId="1F763609">
      <w:pPr>
        <w:tabs>
          <w:tab w:val="left" w:pos="360"/>
        </w:tabs>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本授权书声明：</w:t>
      </w:r>
      <w:r>
        <w:rPr>
          <w:color w:val="000000" w:themeColor="text1"/>
          <w:sz w:val="24"/>
          <w:highlight w:val="none"/>
          <w14:textFill>
            <w14:solidFill>
              <w14:schemeClr w14:val="tx1"/>
            </w14:solidFill>
          </w14:textFill>
        </w:rPr>
        <w:t>____________</w:t>
      </w:r>
      <w:r>
        <w:rPr>
          <w:rFonts w:hint="eastAsia"/>
          <w:color w:val="000000" w:themeColor="text1"/>
          <w:sz w:val="24"/>
          <w:highlight w:val="none"/>
          <w14:textFill>
            <w14:solidFill>
              <w14:schemeClr w14:val="tx1"/>
            </w14:solidFill>
          </w14:textFill>
        </w:rPr>
        <w:t>（供应商名称）授权</w:t>
      </w:r>
      <w:r>
        <w:rPr>
          <w:color w:val="000000" w:themeColor="text1"/>
          <w:sz w:val="24"/>
          <w:highlight w:val="none"/>
          <w14:textFill>
            <w14:solidFill>
              <w14:schemeClr w14:val="tx1"/>
            </w14:solidFill>
          </w14:textFill>
        </w:rPr>
        <w:t>________________</w:t>
      </w:r>
      <w:r>
        <w:rPr>
          <w:rFonts w:hint="eastAsia"/>
          <w:color w:val="000000" w:themeColor="text1"/>
          <w:sz w:val="24"/>
          <w:highlight w:val="none"/>
          <w14:textFill>
            <w14:solidFill>
              <w14:schemeClr w14:val="tx1"/>
            </w14:solidFill>
          </w14:textFill>
        </w:rPr>
        <w:t>（被授权人的姓名）为我方就</w:t>
      </w:r>
      <w:r>
        <w:rPr>
          <w:color w:val="000000" w:themeColor="text1"/>
          <w:sz w:val="24"/>
          <w:highlight w:val="none"/>
          <w14:textFill>
            <w14:solidFill>
              <w14:schemeClr w14:val="tx1"/>
            </w14:solidFill>
          </w14:textFill>
        </w:rPr>
        <w:t>JSZC-</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号项目采购活动的合法代理人，以本单位名义全权处理一切与该项目采购有关的事务。</w:t>
      </w:r>
    </w:p>
    <w:p w14:paraId="7177E88B">
      <w:pPr>
        <w:tabs>
          <w:tab w:val="left" w:pos="360"/>
        </w:tabs>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本授权书于</w:t>
      </w:r>
      <w:r>
        <w:rPr>
          <w:color w:val="000000" w:themeColor="text1"/>
          <w:sz w:val="24"/>
          <w:highlight w:val="none"/>
          <w14:textFill>
            <w14:solidFill>
              <w14:schemeClr w14:val="tx1"/>
            </w14:solidFill>
          </w14:textFill>
        </w:rPr>
        <w:t>______</w:t>
      </w:r>
      <w:r>
        <w:rPr>
          <w:rFonts w:hint="eastAsia"/>
          <w:color w:val="000000" w:themeColor="text1"/>
          <w:sz w:val="24"/>
          <w:highlight w:val="none"/>
          <w14:textFill>
            <w14:solidFill>
              <w14:schemeClr w14:val="tx1"/>
            </w14:solidFill>
          </w14:textFill>
        </w:rPr>
        <w:t>年</w:t>
      </w:r>
      <w:r>
        <w:rPr>
          <w:color w:val="000000" w:themeColor="text1"/>
          <w:sz w:val="24"/>
          <w:highlight w:val="none"/>
          <w14:textFill>
            <w14:solidFill>
              <w14:schemeClr w14:val="tx1"/>
            </w14:solidFill>
          </w14:textFill>
        </w:rPr>
        <w:t>____</w:t>
      </w:r>
      <w:r>
        <w:rPr>
          <w:rFonts w:hint="eastAsia"/>
          <w:color w:val="000000" w:themeColor="text1"/>
          <w:sz w:val="24"/>
          <w:highlight w:val="none"/>
          <w14:textFill>
            <w14:solidFill>
              <w14:schemeClr w14:val="tx1"/>
            </w14:solidFill>
          </w14:textFill>
        </w:rPr>
        <w:t>月</w:t>
      </w:r>
      <w:r>
        <w:rPr>
          <w:color w:val="000000" w:themeColor="text1"/>
          <w:sz w:val="24"/>
          <w:highlight w:val="none"/>
          <w14:textFill>
            <w14:solidFill>
              <w14:schemeClr w14:val="tx1"/>
            </w14:solidFill>
          </w14:textFill>
        </w:rPr>
        <w:t>____</w:t>
      </w:r>
      <w:r>
        <w:rPr>
          <w:rFonts w:hint="eastAsia"/>
          <w:color w:val="000000" w:themeColor="text1"/>
          <w:sz w:val="24"/>
          <w:highlight w:val="none"/>
          <w14:textFill>
            <w14:solidFill>
              <w14:schemeClr w14:val="tx1"/>
            </w14:solidFill>
          </w14:textFill>
        </w:rPr>
        <w:t>日起生效，特此声明。</w:t>
      </w:r>
    </w:p>
    <w:p w14:paraId="615D0B9F">
      <w:pPr>
        <w:tabs>
          <w:tab w:val="left" w:pos="360"/>
        </w:tabs>
        <w:spacing w:line="360" w:lineRule="auto"/>
        <w:ind w:firstLine="480"/>
        <w:rPr>
          <w:color w:val="000000" w:themeColor="text1"/>
          <w:sz w:val="24"/>
          <w:highlight w:val="none"/>
          <w14:textFill>
            <w14:solidFill>
              <w14:schemeClr w14:val="tx1"/>
            </w14:solidFill>
          </w14:textFill>
        </w:rPr>
      </w:pPr>
    </w:p>
    <w:p w14:paraId="217BF986">
      <w:pPr>
        <w:tabs>
          <w:tab w:val="left" w:pos="360"/>
        </w:tabs>
        <w:spacing w:line="360" w:lineRule="auto"/>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被授权人身份证号码：</w:t>
      </w:r>
      <w:r>
        <w:rPr>
          <w:color w:val="000000" w:themeColor="text1"/>
          <w:sz w:val="24"/>
          <w:highlight w:val="none"/>
          <w:u w:val="single"/>
          <w14:textFill>
            <w14:solidFill>
              <w14:schemeClr w14:val="tx1"/>
            </w14:solidFill>
          </w14:textFill>
        </w:rPr>
        <w:t xml:space="preserve">                              </w:t>
      </w:r>
    </w:p>
    <w:p w14:paraId="3D4D6643">
      <w:pPr>
        <w:tabs>
          <w:tab w:val="left" w:pos="360"/>
        </w:tabs>
        <w:spacing w:line="360" w:lineRule="auto"/>
        <w:ind w:firstLine="480"/>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被授权人联系电话：（手机）</w:t>
      </w:r>
      <w:r>
        <w:rPr>
          <w:color w:val="000000" w:themeColor="text1"/>
          <w:sz w:val="24"/>
          <w:highlight w:val="none"/>
          <w:u w:val="single"/>
          <w14:textFill>
            <w14:solidFill>
              <w14:schemeClr w14:val="tx1"/>
            </w14:solidFill>
          </w14:textFill>
        </w:rPr>
        <w:t xml:space="preserve">                          </w:t>
      </w:r>
    </w:p>
    <w:p w14:paraId="778A987D">
      <w:pPr>
        <w:tabs>
          <w:tab w:val="left" w:pos="360"/>
        </w:tabs>
        <w:spacing w:line="360" w:lineRule="auto"/>
        <w:ind w:firstLine="480"/>
        <w:rPr>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法定代表人身份证号码：</w:t>
      </w:r>
      <w:r>
        <w:rPr>
          <w:rFonts w:hint="eastAsia" w:ascii="宋体" w:hAnsi="宋体" w:cs="楷体"/>
          <w:color w:val="000000" w:themeColor="text1"/>
          <w:sz w:val="24"/>
          <w:highlight w:val="none"/>
          <w:u w:val="single"/>
          <w14:textFill>
            <w14:solidFill>
              <w14:schemeClr w14:val="tx1"/>
            </w14:solidFill>
          </w14:textFill>
        </w:rPr>
        <w:t xml:space="preserve">                      </w:t>
      </w:r>
    </w:p>
    <w:p w14:paraId="221D355E">
      <w:pPr>
        <w:spacing w:line="360" w:lineRule="auto"/>
        <w:ind w:firstLine="480"/>
        <w:jc w:val="left"/>
        <w:rPr>
          <w:color w:val="000000" w:themeColor="text1"/>
          <w:sz w:val="20"/>
          <w:szCs w:val="20"/>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法定代表人联系方式（手机）：</w:t>
      </w:r>
      <w:r>
        <w:rPr>
          <w:rFonts w:hint="eastAsia" w:ascii="宋体" w:hAnsi="宋体" w:cs="楷体"/>
          <w:color w:val="000000" w:themeColor="text1"/>
          <w:sz w:val="24"/>
          <w:highlight w:val="none"/>
          <w:u w:val="single"/>
          <w14:textFill>
            <w14:solidFill>
              <w14:schemeClr w14:val="tx1"/>
            </w14:solidFill>
          </w14:textFill>
        </w:rPr>
        <w:t xml:space="preserve">              </w:t>
      </w:r>
    </w:p>
    <w:p w14:paraId="324FA13A">
      <w:pPr>
        <w:tabs>
          <w:tab w:val="left" w:pos="360"/>
        </w:tabs>
        <w:spacing w:line="360" w:lineRule="auto"/>
        <w:ind w:firstLine="4080"/>
        <w:rPr>
          <w:color w:val="000000" w:themeColor="text1"/>
          <w:sz w:val="24"/>
          <w:highlight w:val="none"/>
          <w14:textFill>
            <w14:solidFill>
              <w14:schemeClr w14:val="tx1"/>
            </w14:solidFill>
          </w14:textFill>
        </w:rPr>
      </w:pPr>
    </w:p>
    <w:p w14:paraId="1A10E73E">
      <w:pPr>
        <w:tabs>
          <w:tab w:val="left" w:pos="360"/>
        </w:tabs>
        <w:spacing w:line="360" w:lineRule="auto"/>
        <w:ind w:firstLine="40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授权单位名称：</w:t>
      </w:r>
      <w:r>
        <w:rPr>
          <w:rFonts w:hint="eastAsia"/>
          <w:color w:val="000000" w:themeColor="text1"/>
          <w:sz w:val="24"/>
          <w:highlight w:val="none"/>
          <w:u w:val="single"/>
          <w14:textFill>
            <w14:solidFill>
              <w14:schemeClr w14:val="tx1"/>
            </w14:solidFill>
          </w14:textFill>
        </w:rPr>
        <w:t>（加盖</w:t>
      </w:r>
      <w:r>
        <w:rPr>
          <w:color w:val="000000" w:themeColor="text1"/>
          <w:sz w:val="24"/>
          <w:highlight w:val="none"/>
          <w:u w:val="single"/>
          <w14:textFill>
            <w14:solidFill>
              <w14:schemeClr w14:val="tx1"/>
            </w14:solidFill>
          </w14:textFill>
        </w:rPr>
        <w:t>CA</w:t>
      </w:r>
      <w:r>
        <w:rPr>
          <w:rFonts w:hint="eastAsia"/>
          <w:color w:val="000000" w:themeColor="text1"/>
          <w:sz w:val="24"/>
          <w:highlight w:val="none"/>
          <w:u w:val="single"/>
          <w14:textFill>
            <w14:solidFill>
              <w14:schemeClr w14:val="tx1"/>
            </w14:solidFill>
          </w14:textFill>
        </w:rPr>
        <w:t>电子公章）</w:t>
      </w:r>
    </w:p>
    <w:p w14:paraId="317498E4">
      <w:pPr>
        <w:tabs>
          <w:tab w:val="left" w:pos="360"/>
        </w:tabs>
        <w:spacing w:line="360" w:lineRule="auto"/>
        <w:ind w:firstLine="480"/>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单位地址：</w:t>
      </w:r>
      <w:r>
        <w:rPr>
          <w:color w:val="000000" w:themeColor="text1"/>
          <w:sz w:val="24"/>
          <w:highlight w:val="none"/>
          <w:u w:val="single"/>
          <w14:textFill>
            <w14:solidFill>
              <w14:schemeClr w14:val="tx1"/>
            </w14:solidFill>
          </w14:textFill>
        </w:rPr>
        <w:t xml:space="preserve">                     </w:t>
      </w:r>
    </w:p>
    <w:p w14:paraId="16F0FFCC">
      <w:pPr>
        <w:tabs>
          <w:tab w:val="left" w:pos="360"/>
        </w:tabs>
        <w:spacing w:line="360" w:lineRule="auto"/>
        <w:ind w:firstLine="480"/>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日期：</w:t>
      </w:r>
      <w:bookmarkStart w:id="343" w:name="_Hlt26671380"/>
      <w:bookmarkEnd w:id="343"/>
      <w:bookmarkStart w:id="344" w:name="_格式3__银行出具的资信证明"/>
      <w:bookmarkEnd w:id="344"/>
      <w:bookmarkStart w:id="345" w:name="_Hlt26955070"/>
      <w:bookmarkEnd w:id="345"/>
    </w:p>
    <w:p w14:paraId="61199DAE">
      <w:pPr>
        <w:spacing w:line="360" w:lineRule="auto"/>
        <w:ind w:firstLine="480"/>
        <w:rPr>
          <w:rFonts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注意事项：</w:t>
      </w:r>
      <w:r>
        <w:rPr>
          <w:rFonts w:hint="eastAsia" w:ascii="宋体" w:hAnsi="宋体" w:cs="楷体"/>
          <w:color w:val="000000" w:themeColor="text1"/>
          <w:sz w:val="24"/>
          <w:highlight w:val="none"/>
          <w:u w:val="single"/>
          <w14:textFill>
            <w14:solidFill>
              <w14:schemeClr w14:val="tx1"/>
            </w14:solidFill>
          </w14:textFill>
        </w:rPr>
        <w:t>需附法定代表人第二代居民身份证复印件（正反面）和被授权人第二代居民身份证复印件（正反面）。</w:t>
      </w:r>
    </w:p>
    <w:p w14:paraId="68F7BFE0">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7380C333">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51C9EC4F">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753EC702">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6F78399D">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206C26EC">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641D792D">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1A193B3A">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7F8DD33A">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557F11F7">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0C2F5D8C">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51D04E46">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6EE21F10">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6CE24175">
      <w:pPr>
        <w:spacing w:line="360" w:lineRule="auto"/>
        <w:ind w:firstLine="480"/>
        <w:rPr>
          <w:rFonts w:ascii="宋体" w:hAnsi="宋体" w:cs="楷体"/>
          <w:color w:val="000000" w:themeColor="text1"/>
          <w:sz w:val="24"/>
          <w:highlight w:val="none"/>
          <w:u w:val="single"/>
          <w14:textFill>
            <w14:solidFill>
              <w14:schemeClr w14:val="tx1"/>
            </w14:solidFill>
          </w14:textFill>
        </w:rPr>
      </w:pPr>
    </w:p>
    <w:p w14:paraId="1F427EC4">
      <w:pPr>
        <w:spacing w:after="120" w:line="360" w:lineRule="auto"/>
        <w:ind w:firstLine="723"/>
        <w:jc w:val="center"/>
        <w:rPr>
          <w:rFonts w:hint="eastAsia"/>
          <w:b/>
          <w:color w:val="000000" w:themeColor="text1"/>
          <w:spacing w:val="20"/>
          <w:sz w:val="32"/>
          <w:szCs w:val="32"/>
          <w:highlight w:val="none"/>
          <w14:textFill>
            <w14:solidFill>
              <w14:schemeClr w14:val="tx1"/>
            </w14:solidFill>
          </w14:textFill>
        </w:rPr>
      </w:pPr>
    </w:p>
    <w:p w14:paraId="257AE122">
      <w:pPr>
        <w:spacing w:after="120" w:line="360" w:lineRule="auto"/>
        <w:ind w:firstLine="723"/>
        <w:jc w:val="center"/>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八、资格承诺声明函</w:t>
      </w:r>
      <w:r>
        <w:rPr>
          <w:b/>
          <w:color w:val="000000" w:themeColor="text1"/>
          <w:spacing w:val="20"/>
          <w:sz w:val="32"/>
          <w:szCs w:val="32"/>
          <w:highlight w:val="none"/>
          <w14:textFill>
            <w14:solidFill>
              <w14:schemeClr w14:val="tx1"/>
            </w14:solidFill>
          </w14:textFill>
        </w:rPr>
        <w:t>（实质性格式）</w:t>
      </w:r>
    </w:p>
    <w:p w14:paraId="61D51148">
      <w:pPr>
        <w:spacing w:line="500" w:lineRule="exac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致本项目采购单位及代理单位：</w:t>
      </w:r>
    </w:p>
    <w:p w14:paraId="7D154C01">
      <w:pPr>
        <w:spacing w:line="5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按照《中华人民共和国政府采购法》第二十二条及磋商文件的规定，我单位郑重声明如下：</w:t>
      </w:r>
    </w:p>
    <w:p w14:paraId="4E7AEFD2">
      <w:pPr>
        <w:spacing w:line="5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一、我单位全称为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，注册地点为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，统一社会信用代码为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，法定代表人（单位负责人）为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w:t>
      </w:r>
      <w:r>
        <w:rPr>
          <w:rFonts w:ascii="宋体" w:hAnsi="宋体" w:cs="楷体"/>
          <w:color w:val="000000" w:themeColor="text1"/>
          <w:sz w:val="24"/>
          <w:highlight w:val="none"/>
          <w14:textFill>
            <w14:solidFill>
              <w14:schemeClr w14:val="tx1"/>
            </w14:solidFill>
          </w14:textFill>
        </w:rPr>
        <w:t xml:space="preserve">        </w:t>
      </w:r>
    </w:p>
    <w:p w14:paraId="48F5908F">
      <w:pPr>
        <w:spacing w:line="5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二、我单位具有独立承担民事责任的能力。</w:t>
      </w:r>
    </w:p>
    <w:p w14:paraId="53197EFF">
      <w:pPr>
        <w:spacing w:line="5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三、我单位具有良好的商业信誉和健全的财务会计制度。</w:t>
      </w:r>
    </w:p>
    <w:p w14:paraId="20AC3BCE">
      <w:pPr>
        <w:spacing w:line="5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四、我单位具有履行合同所必需的设备和专业技术能力。</w:t>
      </w:r>
    </w:p>
    <w:p w14:paraId="64AF5613">
      <w:pPr>
        <w:spacing w:line="5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五、我单位有依法缴纳税收和社会保障资金的良好记录。</w:t>
      </w:r>
    </w:p>
    <w:p w14:paraId="67F3D5A3">
      <w:pPr>
        <w:spacing w:line="5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六、我单位参加政府采购活动前三年内，在经营活动中没有重大违法记录。（重大违法记录，是指供应商因违法经营受到刑事处罚或者责令停产停业、吊销许可证或者执照、较大数额罚款等行政处罚。）</w:t>
      </w:r>
    </w:p>
    <w:p w14:paraId="6692CA8E">
      <w:pPr>
        <w:spacing w:line="5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七、我单位具备法律、行政法规规定的其他条件。</w:t>
      </w:r>
    </w:p>
    <w:p w14:paraId="41F5CB4D">
      <w:pPr>
        <w:spacing w:line="5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我单位保证上述声明的事项都是真实的，如有虚假，我单位愿意承担相应的法律责任，并承担因此所造成的一切损失。</w:t>
      </w:r>
    </w:p>
    <w:p w14:paraId="16DFAECC">
      <w:pPr>
        <w:spacing w:line="500" w:lineRule="exact"/>
        <w:ind w:firstLine="480"/>
        <w:rPr>
          <w:rFonts w:ascii="宋体" w:hAnsi="宋体" w:cs="楷体"/>
          <w:color w:val="000000" w:themeColor="text1"/>
          <w:sz w:val="24"/>
          <w:highlight w:val="none"/>
          <w14:textFill>
            <w14:solidFill>
              <w14:schemeClr w14:val="tx1"/>
            </w14:solidFill>
          </w14:textFill>
        </w:rPr>
      </w:pPr>
    </w:p>
    <w:p w14:paraId="16C9A14F">
      <w:pPr>
        <w:pStyle w:val="17"/>
        <w:spacing w:before="0" w:line="360" w:lineRule="auto"/>
        <w:ind w:firstLine="4800"/>
        <w:rPr>
          <w:rFonts w:cs="楷体"/>
          <w:color w:val="000000" w:themeColor="text1"/>
          <w:highlight w:val="none"/>
          <w14:textFill>
            <w14:solidFill>
              <w14:schemeClr w14:val="tx1"/>
            </w14:solidFill>
          </w14:textFill>
        </w:rPr>
      </w:pPr>
      <w:bookmarkStart w:id="346" w:name="_Hlk149916533"/>
      <w:r>
        <w:rPr>
          <w:rFonts w:hint="eastAsia"/>
          <w:bCs/>
          <w:color w:val="000000" w:themeColor="text1"/>
          <w:highlight w:val="none"/>
          <w14:textFill>
            <w14:solidFill>
              <w14:schemeClr w14:val="tx1"/>
            </w14:solidFill>
          </w14:textFill>
        </w:rPr>
        <w:t>供应商名称：</w:t>
      </w:r>
      <w:r>
        <w:rPr>
          <w:rFonts w:hint="eastAsia" w:cs="楷体"/>
          <w:color w:val="000000" w:themeColor="text1"/>
          <w:highlight w:val="none"/>
          <w14:textFill>
            <w14:solidFill>
              <w14:schemeClr w14:val="tx1"/>
            </w14:solidFill>
          </w14:textFill>
        </w:rPr>
        <w:t>（加盖CA电子公章）</w:t>
      </w:r>
    </w:p>
    <w:bookmarkEnd w:id="346"/>
    <w:p w14:paraId="4006E35E">
      <w:pPr>
        <w:spacing w:line="400" w:lineRule="exact"/>
        <w:ind w:firstLine="504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法定代表人（负责人）：</w:t>
      </w:r>
    </w:p>
    <w:p w14:paraId="754FC8D6">
      <w:pPr>
        <w:spacing w:line="500" w:lineRule="exact"/>
        <w:ind w:firstLine="480"/>
        <w:jc w:val="center"/>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日期：</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年</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月</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日</w:t>
      </w:r>
    </w:p>
    <w:p w14:paraId="54C170D3">
      <w:pPr>
        <w:widowControl/>
        <w:spacing w:line="440" w:lineRule="exact"/>
        <w:rPr>
          <w:rFonts w:ascii="宋体" w:hAnsi="宋体" w:cs="楷体"/>
          <w:color w:val="000000" w:themeColor="text1"/>
          <w:sz w:val="24"/>
          <w:highlight w:val="none"/>
          <w14:textFill>
            <w14:solidFill>
              <w14:schemeClr w14:val="tx1"/>
            </w14:solidFill>
          </w14:textFill>
        </w:rPr>
      </w:pPr>
    </w:p>
    <w:p w14:paraId="348DF2AA">
      <w:pPr>
        <w:widowControl/>
        <w:spacing w:line="440" w:lineRule="exact"/>
        <w:rPr>
          <w:rFonts w:ascii="宋体" w:hAnsi="宋体"/>
          <w:b/>
          <w:color w:val="000000" w:themeColor="text1"/>
          <w:sz w:val="24"/>
          <w:highlight w:val="none"/>
          <w14:textFill>
            <w14:solidFill>
              <w14:schemeClr w14:val="tx1"/>
            </w14:solidFill>
          </w14:textFill>
        </w:rPr>
      </w:pPr>
    </w:p>
    <w:p w14:paraId="53CD85D6">
      <w:pPr>
        <w:widowControl/>
        <w:spacing w:line="440" w:lineRule="exact"/>
        <w:rPr>
          <w:rFonts w:ascii="宋体" w:hAnsi="宋体"/>
          <w:b/>
          <w:color w:val="000000" w:themeColor="text1"/>
          <w:sz w:val="24"/>
          <w:highlight w:val="none"/>
          <w14:textFill>
            <w14:solidFill>
              <w14:schemeClr w14:val="tx1"/>
            </w14:solidFill>
          </w14:textFill>
        </w:rPr>
      </w:pPr>
    </w:p>
    <w:p w14:paraId="6D326D32">
      <w:pPr>
        <w:pStyle w:val="58"/>
        <w:rPr>
          <w:rFonts w:hint="eastAsia"/>
          <w:color w:val="000000" w:themeColor="text1"/>
          <w:highlight w:val="none"/>
          <w14:textFill>
            <w14:solidFill>
              <w14:schemeClr w14:val="tx1"/>
            </w14:solidFill>
          </w14:textFill>
        </w:rPr>
      </w:pPr>
    </w:p>
    <w:p w14:paraId="40B47413">
      <w:pPr>
        <w:pStyle w:val="58"/>
        <w:rPr>
          <w:rFonts w:hint="eastAsia"/>
          <w:color w:val="000000" w:themeColor="text1"/>
          <w:highlight w:val="none"/>
          <w14:textFill>
            <w14:solidFill>
              <w14:schemeClr w14:val="tx1"/>
            </w14:solidFill>
          </w14:textFill>
        </w:rPr>
      </w:pPr>
    </w:p>
    <w:p w14:paraId="74C70CAE">
      <w:pPr>
        <w:pStyle w:val="58"/>
        <w:rPr>
          <w:rFonts w:hint="eastAsia"/>
          <w:color w:val="000000" w:themeColor="text1"/>
          <w:highlight w:val="none"/>
          <w14:textFill>
            <w14:solidFill>
              <w14:schemeClr w14:val="tx1"/>
            </w14:solidFill>
          </w14:textFill>
        </w:rPr>
      </w:pPr>
    </w:p>
    <w:p w14:paraId="0102D99F">
      <w:pPr>
        <w:pStyle w:val="58"/>
        <w:rPr>
          <w:rFonts w:hint="eastAsia"/>
          <w:color w:val="000000" w:themeColor="text1"/>
          <w:highlight w:val="none"/>
          <w14:textFill>
            <w14:solidFill>
              <w14:schemeClr w14:val="tx1"/>
            </w14:solidFill>
          </w14:textFill>
        </w:rPr>
      </w:pPr>
    </w:p>
    <w:p w14:paraId="57C3748B">
      <w:pPr>
        <w:pStyle w:val="58"/>
        <w:rPr>
          <w:rFonts w:hint="eastAsia"/>
          <w:color w:val="000000" w:themeColor="text1"/>
          <w:highlight w:val="none"/>
          <w14:textFill>
            <w14:solidFill>
              <w14:schemeClr w14:val="tx1"/>
            </w14:solidFill>
          </w14:textFill>
        </w:rPr>
      </w:pPr>
    </w:p>
    <w:p w14:paraId="23E4F8C1">
      <w:pPr>
        <w:widowControl/>
        <w:spacing w:line="440" w:lineRule="exact"/>
        <w:rPr>
          <w:rFonts w:ascii="宋体" w:hAnsi="宋体"/>
          <w:b/>
          <w:color w:val="000000" w:themeColor="text1"/>
          <w:sz w:val="24"/>
          <w:highlight w:val="none"/>
          <w14:textFill>
            <w14:solidFill>
              <w14:schemeClr w14:val="tx1"/>
            </w14:solidFill>
          </w14:textFill>
        </w:rPr>
      </w:pPr>
    </w:p>
    <w:p w14:paraId="31833364">
      <w:pPr>
        <w:pStyle w:val="419"/>
        <w:spacing w:after="120" w:line="360" w:lineRule="auto"/>
        <w:rPr>
          <w:rFonts w:hint="eastAsia" w:ascii="Times New Roman" w:eastAsia="宋体"/>
          <w:b/>
          <w:color w:val="000000" w:themeColor="text1"/>
          <w:spacing w:val="20"/>
          <w:sz w:val="32"/>
          <w:szCs w:val="32"/>
          <w:highlight w:val="none"/>
          <w:lang w:eastAsia="zh-CN"/>
          <w14:textFill>
            <w14:solidFill>
              <w14:schemeClr w14:val="tx1"/>
            </w14:solidFill>
          </w14:textFill>
        </w:rPr>
      </w:pPr>
    </w:p>
    <w:p w14:paraId="00B1837E">
      <w:pPr>
        <w:pStyle w:val="419"/>
        <w:spacing w:after="120" w:line="360" w:lineRule="auto"/>
        <w:rPr>
          <w:rFonts w:ascii="Times New Roman" w:eastAsia="宋体"/>
          <w:b/>
          <w:color w:val="000000" w:themeColor="text1"/>
          <w:spacing w:val="20"/>
          <w:sz w:val="32"/>
          <w:szCs w:val="32"/>
          <w:highlight w:val="none"/>
          <w:lang w:eastAsia="zh-CN"/>
          <w14:textFill>
            <w14:solidFill>
              <w14:schemeClr w14:val="tx1"/>
            </w14:solidFill>
          </w14:textFill>
        </w:rPr>
      </w:pPr>
      <w:r>
        <w:rPr>
          <w:rFonts w:hint="eastAsia" w:ascii="Times New Roman" w:eastAsia="宋体"/>
          <w:b/>
          <w:color w:val="000000" w:themeColor="text1"/>
          <w:spacing w:val="20"/>
          <w:sz w:val="32"/>
          <w:szCs w:val="32"/>
          <w:highlight w:val="none"/>
          <w:lang w:eastAsia="zh-CN"/>
          <w14:textFill>
            <w14:solidFill>
              <w14:schemeClr w14:val="tx1"/>
            </w14:solidFill>
          </w14:textFill>
        </w:rPr>
        <w:t>九、政府采购供应商信用承诺书</w:t>
      </w:r>
      <w:r>
        <w:rPr>
          <w:rFonts w:ascii="Times New Roman" w:eastAsia="宋体"/>
          <w:b/>
          <w:color w:val="000000" w:themeColor="text1"/>
          <w:spacing w:val="20"/>
          <w:sz w:val="32"/>
          <w:szCs w:val="32"/>
          <w:highlight w:val="none"/>
          <w:lang w:eastAsia="zh-CN"/>
          <w14:textFill>
            <w14:solidFill>
              <w14:schemeClr w14:val="tx1"/>
            </w14:solidFill>
          </w14:textFill>
        </w:rPr>
        <w:t>（实质性格式）</w:t>
      </w:r>
    </w:p>
    <w:p w14:paraId="5C32E341">
      <w:pPr>
        <w:spacing w:line="4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为维护公开、公平、公正的政府采购市场秩序，树立诚实守信的供应商形象，本单位在参与政府采购活动中,自愿作出以下承诺：</w:t>
      </w:r>
    </w:p>
    <w:p w14:paraId="36CC0E52">
      <w:pPr>
        <w:spacing w:line="4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一、严格遵守国家法律、法规和规章，全面履行应尽的责任和义务，全面做到履约守信，具备《政府采购法》第二十二条第一款规定的条件。</w:t>
      </w:r>
    </w:p>
    <w:p w14:paraId="07D4C1C4">
      <w:pPr>
        <w:spacing w:line="4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02E8CD95">
      <w:pPr>
        <w:spacing w:line="4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3526A88B">
      <w:pPr>
        <w:spacing w:line="4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39FBE13F">
      <w:pPr>
        <w:spacing w:line="4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五、承诺本单位自觉接受行政管理部门、行业组织、社会公众、新闻舆论的监督。 </w:t>
      </w:r>
    </w:p>
    <w:p w14:paraId="3D1F5C02">
      <w:pPr>
        <w:spacing w:line="4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2E6F7AAB">
      <w:pPr>
        <w:spacing w:line="4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七、承诺本单位在信用中国（江苏）网站中无违法违规、较重或严重失信记录。 </w:t>
      </w:r>
    </w:p>
    <w:p w14:paraId="278A18C9">
      <w:pPr>
        <w:spacing w:line="4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八、承诺本单位提出政府采购质疑和投诉坚持依法依规、诚实信用原则。</w:t>
      </w:r>
    </w:p>
    <w:p w14:paraId="5DCA8432">
      <w:pPr>
        <w:spacing w:line="4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九、根据政府采购相关法律法规的规定需要作出的其他承诺。                                         </w:t>
      </w:r>
    </w:p>
    <w:p w14:paraId="1FDE70E9">
      <w:pPr>
        <w:spacing w:line="4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十、承诺本单位若违背承诺约定，经查实，愿意接受行业主管部门和信用管理部门相应的规定处罚，承担违约责任，并依法承担相应的法律责任。</w:t>
      </w:r>
    </w:p>
    <w:p w14:paraId="43932843">
      <w:pPr>
        <w:spacing w:line="400" w:lineRule="exact"/>
        <w:ind w:firstLine="48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十一、承诺本单位同意将以上承诺事项上网公示，违背承诺约定行为将作为失信信息，记录到常州市公共信用信息系统，并予以公开。</w:t>
      </w:r>
    </w:p>
    <w:p w14:paraId="2908AB0B">
      <w:pPr>
        <w:spacing w:line="360" w:lineRule="auto"/>
        <w:ind w:firstLine="480"/>
        <w:rPr>
          <w:rFonts w:ascii="宋体" w:hAnsi="宋体" w:cs="楷体"/>
          <w:color w:val="000000" w:themeColor="text1"/>
          <w:sz w:val="24"/>
          <w:highlight w:val="none"/>
          <w14:textFill>
            <w14:solidFill>
              <w14:schemeClr w14:val="tx1"/>
            </w14:solidFill>
          </w14:textFill>
        </w:rPr>
      </w:pPr>
    </w:p>
    <w:p w14:paraId="4033C2EB">
      <w:pPr>
        <w:spacing w:line="360" w:lineRule="auto"/>
        <w:ind w:firstLine="480"/>
        <w:rPr>
          <w:rFonts w:ascii="宋体" w:hAnsi="宋体" w:cs="楷体"/>
          <w:color w:val="000000" w:themeColor="text1"/>
          <w:sz w:val="24"/>
          <w:highlight w:val="none"/>
          <w14:textFill>
            <w14:solidFill>
              <w14:schemeClr w14:val="tx1"/>
            </w14:solidFill>
          </w14:textFill>
        </w:rPr>
      </w:pPr>
    </w:p>
    <w:p w14:paraId="4BF5E18E">
      <w:pPr>
        <w:pStyle w:val="17"/>
        <w:spacing w:before="0" w:line="360" w:lineRule="auto"/>
        <w:ind w:firstLine="4560"/>
        <w:rPr>
          <w:rFonts w:cs="楷体"/>
          <w:color w:val="000000" w:themeColor="text1"/>
          <w:highlight w:val="none"/>
          <w14:textFill>
            <w14:solidFill>
              <w14:schemeClr w14:val="tx1"/>
            </w14:solidFill>
          </w14:textFill>
        </w:rPr>
      </w:pPr>
      <w:bookmarkStart w:id="347" w:name="_Hlk149916556"/>
      <w:r>
        <w:rPr>
          <w:rFonts w:hint="eastAsia"/>
          <w:bCs/>
          <w:color w:val="000000" w:themeColor="text1"/>
          <w:highlight w:val="none"/>
          <w14:textFill>
            <w14:solidFill>
              <w14:schemeClr w14:val="tx1"/>
            </w14:solidFill>
          </w14:textFill>
        </w:rPr>
        <w:t>供应商名称：</w:t>
      </w:r>
      <w:r>
        <w:rPr>
          <w:rFonts w:hint="eastAsia" w:cs="楷体"/>
          <w:color w:val="000000" w:themeColor="text1"/>
          <w:highlight w:val="none"/>
          <w14:textFill>
            <w14:solidFill>
              <w14:schemeClr w14:val="tx1"/>
            </w14:solidFill>
          </w14:textFill>
        </w:rPr>
        <w:t>（加盖CA电子公章）</w:t>
      </w:r>
    </w:p>
    <w:bookmarkEnd w:id="347"/>
    <w:p w14:paraId="6EA25561">
      <w:pPr>
        <w:spacing w:line="400" w:lineRule="exact"/>
        <w:ind w:firstLine="504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法定代表人（负责人）：</w:t>
      </w:r>
    </w:p>
    <w:p w14:paraId="4D2F9A3A">
      <w:pPr>
        <w:pStyle w:val="414"/>
        <w:spacing w:line="400" w:lineRule="exact"/>
        <w:ind w:right="0" w:firstLine="5160"/>
        <w:jc w:val="both"/>
        <w:rPr>
          <w:rFonts w:ascii="宋体" w:hAnsi="宋体" w:eastAsia="宋体" w:cs="楷体"/>
          <w:color w:val="000000" w:themeColor="text1"/>
          <w:sz w:val="24"/>
          <w:szCs w:val="24"/>
          <w:highlight w:val="none"/>
          <w:lang w:eastAsia="zh-CN"/>
          <w14:textFill>
            <w14:solidFill>
              <w14:schemeClr w14:val="tx1"/>
            </w14:solidFill>
          </w14:textFill>
        </w:rPr>
      </w:pPr>
      <w:r>
        <w:rPr>
          <w:rFonts w:hint="eastAsia" w:ascii="宋体" w:hAnsi="宋体" w:eastAsia="宋体" w:cs="楷体"/>
          <w:color w:val="000000" w:themeColor="text1"/>
          <w:sz w:val="24"/>
          <w:szCs w:val="24"/>
          <w:highlight w:val="none"/>
          <w:lang w:eastAsia="zh-CN"/>
          <w14:textFill>
            <w14:solidFill>
              <w14:schemeClr w14:val="tx1"/>
            </w14:solidFill>
          </w14:textFill>
        </w:rPr>
        <w:t>年   月   日</w:t>
      </w:r>
    </w:p>
    <w:p w14:paraId="3FFC82CB">
      <w:pPr>
        <w:pStyle w:val="414"/>
        <w:spacing w:line="400" w:lineRule="exact"/>
        <w:ind w:right="0" w:firstLine="5160"/>
        <w:jc w:val="both"/>
        <w:rPr>
          <w:rFonts w:ascii="宋体" w:hAnsi="宋体" w:eastAsia="宋体" w:cs="楷体"/>
          <w:color w:val="000000" w:themeColor="text1"/>
          <w:sz w:val="24"/>
          <w:szCs w:val="24"/>
          <w:highlight w:val="none"/>
          <w:lang w:eastAsia="zh-CN"/>
          <w14:textFill>
            <w14:solidFill>
              <w14:schemeClr w14:val="tx1"/>
            </w14:solidFill>
          </w14:textFill>
        </w:rPr>
      </w:pPr>
    </w:p>
    <w:p w14:paraId="1C1B247A">
      <w:pPr>
        <w:pStyle w:val="414"/>
        <w:spacing w:line="400" w:lineRule="exact"/>
        <w:ind w:right="0" w:firstLine="5160"/>
        <w:jc w:val="both"/>
        <w:rPr>
          <w:rFonts w:ascii="宋体" w:hAnsi="宋体" w:eastAsia="宋体" w:cs="楷体"/>
          <w:color w:val="000000" w:themeColor="text1"/>
          <w:sz w:val="24"/>
          <w:szCs w:val="24"/>
          <w:highlight w:val="none"/>
          <w:lang w:eastAsia="zh-CN"/>
          <w14:textFill>
            <w14:solidFill>
              <w14:schemeClr w14:val="tx1"/>
            </w14:solidFill>
          </w14:textFill>
        </w:rPr>
      </w:pPr>
    </w:p>
    <w:p w14:paraId="7AB9D831">
      <w:pPr>
        <w:pStyle w:val="414"/>
        <w:spacing w:line="400" w:lineRule="exact"/>
        <w:ind w:right="0" w:firstLine="5160"/>
        <w:jc w:val="both"/>
        <w:rPr>
          <w:rFonts w:ascii="宋体" w:hAnsi="宋体" w:eastAsia="宋体" w:cs="楷体"/>
          <w:color w:val="000000" w:themeColor="text1"/>
          <w:sz w:val="24"/>
          <w:szCs w:val="24"/>
          <w:highlight w:val="none"/>
          <w:lang w:eastAsia="zh-CN"/>
          <w14:textFill>
            <w14:solidFill>
              <w14:schemeClr w14:val="tx1"/>
            </w14:solidFill>
          </w14:textFill>
        </w:rPr>
      </w:pPr>
    </w:p>
    <w:p w14:paraId="77B292DE">
      <w:pPr>
        <w:pStyle w:val="414"/>
        <w:spacing w:line="400" w:lineRule="exact"/>
        <w:ind w:right="0" w:firstLine="5160"/>
        <w:jc w:val="both"/>
        <w:rPr>
          <w:rFonts w:ascii="宋体" w:hAnsi="宋体" w:eastAsia="宋体" w:cs="楷体"/>
          <w:color w:val="000000" w:themeColor="text1"/>
          <w:sz w:val="24"/>
          <w:szCs w:val="24"/>
          <w:highlight w:val="none"/>
          <w:lang w:eastAsia="zh-CN"/>
          <w14:textFill>
            <w14:solidFill>
              <w14:schemeClr w14:val="tx1"/>
            </w14:solidFill>
          </w14:textFill>
        </w:rPr>
      </w:pPr>
    </w:p>
    <w:p w14:paraId="6DE2FDED">
      <w:pPr>
        <w:spacing w:after="120" w:line="360" w:lineRule="auto"/>
        <w:jc w:val="center"/>
        <w:rPr>
          <w:rFonts w:hint="eastAsia"/>
          <w:b/>
          <w:color w:val="000000" w:themeColor="text1"/>
          <w:spacing w:val="20"/>
          <w:sz w:val="32"/>
          <w:szCs w:val="32"/>
          <w:highlight w:val="none"/>
          <w14:textFill>
            <w14:solidFill>
              <w14:schemeClr w14:val="tx1"/>
            </w14:solidFill>
          </w14:textFill>
        </w:rPr>
      </w:pPr>
      <w:bookmarkStart w:id="348" w:name="_Hlk149916764"/>
    </w:p>
    <w:bookmarkEnd w:id="348"/>
    <w:p w14:paraId="2A58DE21">
      <w:pPr>
        <w:keepNext/>
        <w:keepLines/>
        <w:widowControl/>
        <w:spacing w:after="240" w:line="360" w:lineRule="auto"/>
        <w:ind w:firstLine="2168"/>
        <w:outlineLvl w:val="0"/>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十、响应函</w:t>
      </w:r>
      <w:r>
        <w:rPr>
          <w:b/>
          <w:color w:val="000000" w:themeColor="text1"/>
          <w:spacing w:val="20"/>
          <w:sz w:val="32"/>
          <w:szCs w:val="32"/>
          <w:highlight w:val="none"/>
          <w14:textFill>
            <w14:solidFill>
              <w14:schemeClr w14:val="tx1"/>
            </w14:solidFill>
          </w14:textFill>
        </w:rPr>
        <w:t>（实质性格式）</w:t>
      </w:r>
    </w:p>
    <w:p w14:paraId="60873CAA">
      <w:pPr>
        <w:widowControl/>
        <w:spacing w:line="400" w:lineRule="exact"/>
        <w:jc w:val="left"/>
        <w:rPr>
          <w:rFonts w:ascii="宋体" w:hAnsi="宋体"/>
          <w:color w:val="000000" w:themeColor="text1"/>
          <w:sz w:val="24"/>
          <w:highlight w:val="none"/>
          <w14:textFill>
            <w14:solidFill>
              <w14:schemeClr w14:val="tx1"/>
            </w14:solidFill>
          </w14:textFill>
        </w:rPr>
      </w:pPr>
      <w:bookmarkStart w:id="349" w:name="_Hlk149916598"/>
      <w:r>
        <w:rPr>
          <w:rFonts w:hint="eastAsia" w:ascii="宋体" w:hAnsi="宋体"/>
          <w:color w:val="000000" w:themeColor="text1"/>
          <w:sz w:val="24"/>
          <w:highlight w:val="none"/>
          <w14:textFill>
            <w14:solidFill>
              <w14:schemeClr w14:val="tx1"/>
            </w14:solidFill>
          </w14:textFill>
        </w:rPr>
        <w:t>致：</w:t>
      </w:r>
      <w:r>
        <w:rPr>
          <w:rFonts w:hint="eastAsia" w:ascii="宋体" w:hAnsi="宋体"/>
          <w:color w:val="000000" w:themeColor="text1"/>
          <w:sz w:val="24"/>
          <w:highlight w:val="none"/>
          <w:lang w:eastAsia="zh-CN"/>
          <w14:textFill>
            <w14:solidFill>
              <w14:schemeClr w14:val="tx1"/>
            </w14:solidFill>
          </w14:textFill>
        </w:rPr>
        <w:t>常州环宇工程项目管理有限公司</w:t>
      </w:r>
      <w:r>
        <w:rPr>
          <w:rFonts w:hint="eastAsia" w:ascii="宋体" w:hAnsi="宋体"/>
          <w:color w:val="000000" w:themeColor="text1"/>
          <w:sz w:val="24"/>
          <w:highlight w:val="none"/>
          <w14:textFill>
            <w14:solidFill>
              <w14:schemeClr w14:val="tx1"/>
            </w14:solidFill>
          </w14:textFill>
        </w:rPr>
        <w:t>：</w:t>
      </w:r>
    </w:p>
    <w:p w14:paraId="18434B93">
      <w:pPr>
        <w:spacing w:line="420" w:lineRule="exact"/>
        <w:ind w:firstLine="480"/>
        <w:jc w:val="left"/>
        <w:rPr>
          <w:rFonts w:ascii="宋体" w:hAnsi="宋体"/>
          <w:color w:val="000000" w:themeColor="text1"/>
          <w:sz w:val="24"/>
          <w:szCs w:val="21"/>
          <w:highlight w:val="none"/>
          <w14:textFill>
            <w14:solidFill>
              <w14:schemeClr w14:val="tx1"/>
            </w14:solidFill>
          </w14:textFill>
        </w:rPr>
      </w:pPr>
      <w:bookmarkStart w:id="350" w:name="_Hlk156651493"/>
      <w:r>
        <w:rPr>
          <w:rFonts w:hint="eastAsia" w:ascii="宋体" w:hAnsi="宋体"/>
          <w:color w:val="000000" w:themeColor="text1"/>
          <w:sz w:val="24"/>
          <w:szCs w:val="21"/>
          <w:highlight w:val="none"/>
          <w14:textFill>
            <w14:solidFill>
              <w14:schemeClr w14:val="tx1"/>
            </w14:solidFill>
          </w14:textFill>
        </w:rPr>
        <w:t>根据贵方的</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b/>
          <w:color w:val="000000" w:themeColor="text1"/>
          <w:sz w:val="36"/>
          <w:highlight w:val="none"/>
          <w:u w:val="single"/>
          <w14:textFill>
            <w14:solidFill>
              <w14:schemeClr w14:val="tx1"/>
            </w14:solidFill>
          </w14:textFill>
        </w:rPr>
        <w:t xml:space="preserve"> </w:t>
      </w:r>
      <w:r>
        <w:rPr>
          <w:rFonts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号磋商文件，正式授权下述签字人______(姓名)代表我方______________（供应商的名称），全权处理本次项目磋商的有关事宜。</w:t>
      </w:r>
    </w:p>
    <w:bookmarkEnd w:id="350"/>
    <w:p w14:paraId="37DCC141">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据此函，__________签字人兹宣布同意如下：</w:t>
      </w:r>
    </w:p>
    <w:p w14:paraId="7A78F573">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1.按磋商文件规定的各项要求，向买方提供所需货物、服务（包含与货物相关的服务及与服务相关的货物）。</w:t>
      </w:r>
    </w:p>
    <w:p w14:paraId="5BD38CAF">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2.我们完全理解贵方不一定将合同授予最低报价的供应商。</w:t>
      </w:r>
    </w:p>
    <w:p w14:paraId="17C6ABC4">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3.我们已详细审核全部磋商文件及其有效补充文件，我们知道必须放弃提出含糊不清或误解问题的权利。</w:t>
      </w:r>
    </w:p>
    <w:p w14:paraId="50D62EE7">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4.我们同意从规定的开标日期起遵循本响应文件，并在规定的磋商有效期期满之前均具有约束力。</w:t>
      </w:r>
    </w:p>
    <w:p w14:paraId="7FA76B29">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5</w:t>
      </w:r>
      <w:r>
        <w:rPr>
          <w:rFonts w:hint="eastAsia" w:ascii="宋体" w:hAnsi="宋体"/>
          <w:color w:val="000000" w:themeColor="text1"/>
          <w:sz w:val="24"/>
          <w:szCs w:val="21"/>
          <w:highlight w:val="none"/>
          <w14:textFill>
            <w14:solidFill>
              <w14:schemeClr w14:val="tx1"/>
            </w14:solidFill>
          </w14:textFill>
        </w:rPr>
        <w:t>.同意向贵方提供贵方可能另外要求的与磋商有关的任何证据或资料，并保证我方已提供和将要提供的文件是真实的、准确的。</w:t>
      </w:r>
    </w:p>
    <w:p w14:paraId="529967DC">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.一旦我方成交,我方将根据磋商文件的规定，严格履行合同的责任和义务,并保证在磋商文件规定的时间完成项目，交付买方验收、使用。</w:t>
      </w:r>
    </w:p>
    <w:p w14:paraId="0B897E93">
      <w:pPr>
        <w:spacing w:line="420" w:lineRule="exact"/>
        <w:ind w:left="425"/>
        <w:jc w:val="lef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7</w:t>
      </w:r>
      <w:r>
        <w:rPr>
          <w:rFonts w:hint="eastAsia" w:ascii="宋体" w:hAnsi="宋体"/>
          <w:color w:val="000000" w:themeColor="text1"/>
          <w:sz w:val="24"/>
          <w:szCs w:val="21"/>
          <w:highlight w:val="none"/>
          <w14:textFill>
            <w14:solidFill>
              <w14:schemeClr w14:val="tx1"/>
            </w14:solidFill>
          </w14:textFill>
        </w:rPr>
        <w:t>.我方与本磋商有关的正式通讯地址为：</w:t>
      </w:r>
    </w:p>
    <w:p w14:paraId="20B83428">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bookmarkStart w:id="351" w:name="_Hlk149920288"/>
      <w:r>
        <w:rPr>
          <w:rFonts w:hint="eastAsia" w:ascii="宋体" w:hAnsi="宋体"/>
          <w:color w:val="000000" w:themeColor="text1"/>
          <w:sz w:val="24"/>
          <w:szCs w:val="21"/>
          <w:highlight w:val="none"/>
          <w14:textFill>
            <w14:solidFill>
              <w14:schemeClr w14:val="tx1"/>
            </w14:solidFill>
          </w14:textFill>
        </w:rPr>
        <w:t>地          址：</w:t>
      </w:r>
    </w:p>
    <w:p w14:paraId="3F63A4F6">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邮          编：</w:t>
      </w:r>
    </w:p>
    <w:p w14:paraId="74063FA8">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电          话：</w:t>
      </w:r>
    </w:p>
    <w:p w14:paraId="0EB3FC59">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传          真：</w:t>
      </w:r>
    </w:p>
    <w:p w14:paraId="698B908A">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供应商开户行：</w:t>
      </w:r>
    </w:p>
    <w:p w14:paraId="5211834D">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p>
    <w:p w14:paraId="6CEAE39D">
      <w:pPr>
        <w:spacing w:line="420" w:lineRule="exact"/>
        <w:ind w:left="420" w:firstLine="420"/>
        <w:jc w:val="left"/>
        <w:rPr>
          <w:rFonts w:ascii="宋体" w:hAnsi="宋体"/>
          <w:bCs/>
          <w:color w:val="000000" w:themeColor="text1"/>
          <w:highlight w:val="none"/>
          <w14:textFill>
            <w14:solidFill>
              <w14:schemeClr w14:val="tx1"/>
            </w14:solidFill>
          </w14:textFill>
        </w:rPr>
      </w:pPr>
    </w:p>
    <w:p w14:paraId="0FA5D02B">
      <w:pPr>
        <w:spacing w:line="420" w:lineRule="exact"/>
        <w:ind w:left="420" w:firstLine="40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供应商名称：（加盖CA电子公章）</w:t>
      </w:r>
    </w:p>
    <w:p w14:paraId="27130138">
      <w:pPr>
        <w:spacing w:line="420" w:lineRule="exact"/>
        <w:ind w:left="420" w:firstLine="40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日 期：________年____月____日</w:t>
      </w:r>
    </w:p>
    <w:bookmarkEnd w:id="349"/>
    <w:p w14:paraId="092A87AC">
      <w:pPr>
        <w:rPr>
          <w:rFonts w:ascii="宋体" w:hAnsi="宋体" w:cs="宋体"/>
          <w:b/>
          <w:color w:val="000000" w:themeColor="text1"/>
          <w:sz w:val="28"/>
          <w:szCs w:val="28"/>
          <w:highlight w:val="none"/>
          <w14:textFill>
            <w14:solidFill>
              <w14:schemeClr w14:val="tx1"/>
            </w14:solidFill>
          </w14:textFill>
        </w:rPr>
      </w:pPr>
    </w:p>
    <w:bookmarkEnd w:id="351"/>
    <w:p w14:paraId="138A5560">
      <w:pPr>
        <w:rPr>
          <w:rFonts w:ascii="宋体" w:hAnsi="宋体" w:cs="宋体"/>
          <w:b/>
          <w:color w:val="000000" w:themeColor="text1"/>
          <w:sz w:val="28"/>
          <w:szCs w:val="28"/>
          <w:highlight w:val="none"/>
          <w14:textFill>
            <w14:solidFill>
              <w14:schemeClr w14:val="tx1"/>
            </w14:solidFill>
          </w14:textFill>
        </w:rPr>
      </w:pPr>
    </w:p>
    <w:p w14:paraId="249CD810">
      <w:pPr>
        <w:rPr>
          <w:rFonts w:ascii="宋体" w:hAnsi="宋体" w:cs="宋体"/>
          <w:b/>
          <w:color w:val="000000" w:themeColor="text1"/>
          <w:sz w:val="28"/>
          <w:szCs w:val="28"/>
          <w:highlight w:val="none"/>
          <w14:textFill>
            <w14:solidFill>
              <w14:schemeClr w14:val="tx1"/>
            </w14:solidFill>
          </w14:textFill>
        </w:rPr>
      </w:pPr>
    </w:p>
    <w:p w14:paraId="33B788F2">
      <w:pPr>
        <w:rPr>
          <w:rFonts w:ascii="宋体" w:hAnsi="宋体" w:cs="宋体"/>
          <w:b/>
          <w:color w:val="000000" w:themeColor="text1"/>
          <w:sz w:val="28"/>
          <w:szCs w:val="28"/>
          <w:highlight w:val="none"/>
          <w14:textFill>
            <w14:solidFill>
              <w14:schemeClr w14:val="tx1"/>
            </w14:solidFill>
          </w14:textFill>
        </w:rPr>
      </w:pPr>
    </w:p>
    <w:p w14:paraId="2E7D789A">
      <w:pPr>
        <w:rPr>
          <w:rFonts w:ascii="宋体" w:hAnsi="宋体" w:cs="宋体"/>
          <w:b/>
          <w:color w:val="000000" w:themeColor="text1"/>
          <w:sz w:val="28"/>
          <w:szCs w:val="28"/>
          <w:highlight w:val="none"/>
          <w14:textFill>
            <w14:solidFill>
              <w14:schemeClr w14:val="tx1"/>
            </w14:solidFill>
          </w14:textFill>
        </w:rPr>
      </w:pPr>
    </w:p>
    <w:p w14:paraId="0C1D4AB3">
      <w:pPr>
        <w:rPr>
          <w:rFonts w:hint="eastAsia"/>
          <w:b/>
          <w:color w:val="000000" w:themeColor="text1"/>
          <w:spacing w:val="20"/>
          <w:sz w:val="32"/>
          <w:szCs w:val="32"/>
          <w:highlight w:val="none"/>
          <w14:textFill>
            <w14:solidFill>
              <w14:schemeClr w14:val="tx1"/>
            </w14:solidFill>
          </w14:textFill>
        </w:rPr>
      </w:pPr>
      <w:bookmarkStart w:id="352" w:name="_Hlk154065357"/>
      <w:r>
        <w:rPr>
          <w:rFonts w:hint="eastAsia"/>
          <w:b/>
          <w:color w:val="000000" w:themeColor="text1"/>
          <w:spacing w:val="20"/>
          <w:sz w:val="32"/>
          <w:szCs w:val="32"/>
          <w:highlight w:val="none"/>
          <w14:textFill>
            <w14:solidFill>
              <w14:schemeClr w14:val="tx1"/>
            </w14:solidFill>
          </w14:textFill>
        </w:rPr>
        <w:br w:type="page"/>
      </w:r>
    </w:p>
    <w:p w14:paraId="7F437201">
      <w:pPr>
        <w:keepNext/>
        <w:keepLines/>
        <w:widowControl/>
        <w:spacing w:after="240" w:line="360" w:lineRule="auto"/>
        <w:ind w:firstLine="2168"/>
        <w:outlineLvl w:val="0"/>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十</w:t>
      </w:r>
      <w:r>
        <w:rPr>
          <w:rFonts w:hint="eastAsia"/>
          <w:b/>
          <w:color w:val="000000" w:themeColor="text1"/>
          <w:spacing w:val="20"/>
          <w:sz w:val="32"/>
          <w:szCs w:val="32"/>
          <w:highlight w:val="none"/>
          <w:lang w:eastAsia="zh-CN"/>
          <w14:textFill>
            <w14:solidFill>
              <w14:schemeClr w14:val="tx1"/>
            </w14:solidFill>
          </w14:textFill>
        </w:rPr>
        <w:t>一</w:t>
      </w:r>
      <w:r>
        <w:rPr>
          <w:rFonts w:hint="eastAsia"/>
          <w:b/>
          <w:color w:val="000000" w:themeColor="text1"/>
          <w:spacing w:val="20"/>
          <w:sz w:val="32"/>
          <w:szCs w:val="32"/>
          <w:highlight w:val="none"/>
          <w14:textFill>
            <w14:solidFill>
              <w14:schemeClr w14:val="tx1"/>
            </w14:solidFill>
          </w14:textFill>
        </w:rPr>
        <w:t>、技术偏离表</w:t>
      </w:r>
      <w:r>
        <w:rPr>
          <w:b/>
          <w:color w:val="000000" w:themeColor="text1"/>
          <w:spacing w:val="20"/>
          <w:sz w:val="32"/>
          <w:szCs w:val="32"/>
          <w:highlight w:val="none"/>
          <w14:textFill>
            <w14:solidFill>
              <w14:schemeClr w14:val="tx1"/>
            </w14:solidFill>
          </w14:textFill>
        </w:rPr>
        <w:t>（实质性格式）</w:t>
      </w:r>
    </w:p>
    <w:p w14:paraId="43DE7C68">
      <w:pPr>
        <w:spacing w:line="360" w:lineRule="auto"/>
        <w:rPr>
          <w:rFonts w:ascii="宋体" w:hAnsi="宋体" w:cs="宋体"/>
          <w:color w:val="000000" w:themeColor="text1"/>
          <w:sz w:val="20"/>
          <w:szCs w:val="21"/>
          <w:highlight w:val="none"/>
          <w:lang w:bidi="ar"/>
          <w14:textFill>
            <w14:solidFill>
              <w14:schemeClr w14:val="tx1"/>
            </w14:solidFill>
          </w14:textFill>
        </w:rPr>
      </w:pPr>
      <w:r>
        <w:rPr>
          <w:rFonts w:hint="eastAsia" w:ascii="宋体" w:hAnsi="宋体" w:cs="黑体"/>
          <w:bCs/>
          <w:color w:val="000000" w:themeColor="text1"/>
          <w:sz w:val="24"/>
          <w:highlight w:val="none"/>
          <w:lang w:bidi="ar"/>
          <w14:textFill>
            <w14:solidFill>
              <w14:schemeClr w14:val="tx1"/>
            </w14:solidFill>
          </w14:textFill>
        </w:rPr>
        <w:t>采购项目编号：</w:t>
      </w:r>
      <w:r>
        <w:rPr>
          <w:rFonts w:hint="eastAsia" w:ascii="宋体" w:hAnsi="宋体" w:cs="宋体"/>
          <w:color w:val="000000" w:themeColor="text1"/>
          <w:sz w:val="20"/>
          <w:szCs w:val="21"/>
          <w:highlight w:val="none"/>
          <w:lang w:bidi="ar"/>
          <w14:textFill>
            <w14:solidFill>
              <w14:schemeClr w14:val="tx1"/>
            </w14:solidFill>
          </w14:textFill>
        </w:rPr>
        <w:t xml:space="preserve"> </w:t>
      </w:r>
    </w:p>
    <w:tbl>
      <w:tblPr>
        <w:tblStyle w:val="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1548"/>
        <w:gridCol w:w="2410"/>
        <w:gridCol w:w="2171"/>
        <w:gridCol w:w="1231"/>
        <w:gridCol w:w="1265"/>
      </w:tblGrid>
      <w:tr w14:paraId="0F5E8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9" w:hRule="atLeast"/>
        </w:trPr>
        <w:tc>
          <w:tcPr>
            <w:tcW w:w="9170" w:type="dxa"/>
            <w:gridSpan w:val="6"/>
            <w:vAlign w:val="center"/>
          </w:tcPr>
          <w:p w14:paraId="7EEC4621">
            <w:pPr>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对本项目技术要求条款的偏离情况（请进行勾选）：</w:t>
            </w:r>
          </w:p>
          <w:p w14:paraId="37A8AF36">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□无偏离</w:t>
            </w:r>
            <w:r>
              <w:rPr>
                <w:color w:val="000000" w:themeColor="text1"/>
                <w:sz w:val="24"/>
                <w:highlight w:val="none"/>
                <w14:textFill>
                  <w14:solidFill>
                    <w14:schemeClr w14:val="tx1"/>
                  </w14:solidFill>
                </w14:textFill>
              </w:rPr>
              <w:t>（如无偏离，仅勾选无偏离即可）</w:t>
            </w:r>
          </w:p>
          <w:p w14:paraId="3783F04F">
            <w:pPr>
              <w:rPr>
                <w:rFonts w:ascii="宋体" w:hAnsi="宋体"/>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□有偏离</w:t>
            </w:r>
            <w:r>
              <w:rPr>
                <w:color w:val="000000" w:themeColor="text1"/>
                <w:sz w:val="24"/>
                <w:highlight w:val="none"/>
                <w14:textFill>
                  <w14:solidFill>
                    <w14:schemeClr w14:val="tx1"/>
                  </w14:solidFill>
                </w14:textFill>
              </w:rPr>
              <w:t>（如有，则须在本表中对</w:t>
            </w:r>
            <w:r>
              <w:rPr>
                <w:rFonts w:hint="eastAsia"/>
                <w:color w:val="000000" w:themeColor="text1"/>
                <w:sz w:val="24"/>
                <w:highlight w:val="none"/>
                <w14:textFill>
                  <w14:solidFill>
                    <w14:schemeClr w14:val="tx1"/>
                  </w14:solidFill>
                </w14:textFill>
              </w:rPr>
              <w:t>正偏离或负</w:t>
            </w:r>
            <w:r>
              <w:rPr>
                <w:color w:val="000000" w:themeColor="text1"/>
                <w:sz w:val="24"/>
                <w:highlight w:val="none"/>
                <w14:textFill>
                  <w14:solidFill>
                    <w14:schemeClr w14:val="tx1"/>
                  </w14:solidFill>
                </w14:textFill>
              </w:rPr>
              <w:t>偏离项逐一列明）</w:t>
            </w:r>
          </w:p>
        </w:tc>
      </w:tr>
      <w:tr w14:paraId="19FC4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14CD57BF">
            <w:pPr>
              <w:jc w:val="center"/>
              <w:rPr>
                <w:rFonts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序号</w:t>
            </w:r>
          </w:p>
        </w:tc>
        <w:tc>
          <w:tcPr>
            <w:tcW w:w="1548" w:type="dxa"/>
            <w:vAlign w:val="center"/>
          </w:tcPr>
          <w:p w14:paraId="0505F5AA">
            <w:pPr>
              <w:jc w:val="center"/>
              <w:rPr>
                <w:rFonts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名称及内容</w:t>
            </w:r>
          </w:p>
        </w:tc>
        <w:tc>
          <w:tcPr>
            <w:tcW w:w="2410" w:type="dxa"/>
            <w:vAlign w:val="center"/>
          </w:tcPr>
          <w:p w14:paraId="0583DFE1">
            <w:pPr>
              <w:jc w:val="center"/>
              <w:rPr>
                <w:rFonts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磋商文件技术参数</w:t>
            </w:r>
          </w:p>
        </w:tc>
        <w:tc>
          <w:tcPr>
            <w:tcW w:w="2171" w:type="dxa"/>
            <w:tcBorders>
              <w:right w:val="single" w:color="000000" w:sz="4" w:space="0"/>
            </w:tcBorders>
            <w:vAlign w:val="center"/>
          </w:tcPr>
          <w:p w14:paraId="54F9AAAC">
            <w:pPr>
              <w:jc w:val="center"/>
              <w:rPr>
                <w:rFonts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响应文件技术参数</w:t>
            </w:r>
          </w:p>
        </w:tc>
        <w:tc>
          <w:tcPr>
            <w:tcW w:w="1231" w:type="dxa"/>
            <w:tcBorders>
              <w:left w:val="single" w:color="000000" w:sz="4" w:space="0"/>
            </w:tcBorders>
            <w:vAlign w:val="center"/>
          </w:tcPr>
          <w:p w14:paraId="4089E564">
            <w:pPr>
              <w:jc w:val="center"/>
              <w:rPr>
                <w:rFonts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证明材料</w:t>
            </w:r>
          </w:p>
        </w:tc>
        <w:tc>
          <w:tcPr>
            <w:tcW w:w="1265" w:type="dxa"/>
            <w:vAlign w:val="center"/>
          </w:tcPr>
          <w:p w14:paraId="47A0E8FC">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偏离情况</w:t>
            </w:r>
          </w:p>
        </w:tc>
      </w:tr>
      <w:tr w14:paraId="764B3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9EA8769">
            <w:pPr>
              <w:jc w:val="center"/>
              <w:rPr>
                <w:rFonts w:ascii="宋体" w:hAnsi="宋体"/>
                <w:color w:val="000000" w:themeColor="text1"/>
                <w:sz w:val="24"/>
                <w:highlight w:val="none"/>
                <w14:textFill>
                  <w14:solidFill>
                    <w14:schemeClr w14:val="tx1"/>
                  </w14:solidFill>
                </w14:textFill>
              </w:rPr>
            </w:pPr>
          </w:p>
        </w:tc>
        <w:tc>
          <w:tcPr>
            <w:tcW w:w="1548" w:type="dxa"/>
          </w:tcPr>
          <w:p w14:paraId="3C37EF41">
            <w:pPr>
              <w:jc w:val="center"/>
              <w:rPr>
                <w:rFonts w:ascii="宋体" w:hAnsi="宋体"/>
                <w:color w:val="000000" w:themeColor="text1"/>
                <w:sz w:val="24"/>
                <w:highlight w:val="none"/>
                <w14:textFill>
                  <w14:solidFill>
                    <w14:schemeClr w14:val="tx1"/>
                  </w14:solidFill>
                </w14:textFill>
              </w:rPr>
            </w:pPr>
          </w:p>
        </w:tc>
        <w:tc>
          <w:tcPr>
            <w:tcW w:w="2410" w:type="dxa"/>
          </w:tcPr>
          <w:p w14:paraId="32F5D919">
            <w:pPr>
              <w:jc w:val="center"/>
              <w:rPr>
                <w:rFonts w:ascii="宋体" w:hAnsi="宋体"/>
                <w:color w:val="000000" w:themeColor="text1"/>
                <w:sz w:val="24"/>
                <w:highlight w:val="none"/>
                <w14:textFill>
                  <w14:solidFill>
                    <w14:schemeClr w14:val="tx1"/>
                  </w14:solidFill>
                </w14:textFill>
              </w:rPr>
            </w:pPr>
          </w:p>
        </w:tc>
        <w:tc>
          <w:tcPr>
            <w:tcW w:w="2171" w:type="dxa"/>
            <w:tcBorders>
              <w:right w:val="single" w:color="000000" w:sz="4" w:space="0"/>
            </w:tcBorders>
          </w:tcPr>
          <w:p w14:paraId="6C2B6BF9">
            <w:pPr>
              <w:jc w:val="center"/>
              <w:rPr>
                <w:rFonts w:ascii="宋体" w:hAnsi="宋体"/>
                <w:color w:val="000000" w:themeColor="text1"/>
                <w:sz w:val="24"/>
                <w:highlight w:val="none"/>
                <w14:textFill>
                  <w14:solidFill>
                    <w14:schemeClr w14:val="tx1"/>
                  </w14:solidFill>
                </w14:textFill>
              </w:rPr>
            </w:pPr>
          </w:p>
        </w:tc>
        <w:tc>
          <w:tcPr>
            <w:tcW w:w="1231" w:type="dxa"/>
            <w:tcBorders>
              <w:left w:val="single" w:color="000000" w:sz="4" w:space="0"/>
            </w:tcBorders>
          </w:tcPr>
          <w:p w14:paraId="0789204A">
            <w:pPr>
              <w:jc w:val="center"/>
              <w:rPr>
                <w:rFonts w:ascii="宋体" w:hAnsi="宋体"/>
                <w:color w:val="000000" w:themeColor="text1"/>
                <w:sz w:val="24"/>
                <w:highlight w:val="none"/>
                <w14:textFill>
                  <w14:solidFill>
                    <w14:schemeClr w14:val="tx1"/>
                  </w14:solidFill>
                </w14:textFill>
              </w:rPr>
            </w:pPr>
          </w:p>
        </w:tc>
        <w:tc>
          <w:tcPr>
            <w:tcW w:w="1265" w:type="dxa"/>
          </w:tcPr>
          <w:p w14:paraId="499B68AD">
            <w:pPr>
              <w:jc w:val="center"/>
              <w:rPr>
                <w:rFonts w:ascii="宋体" w:hAnsi="宋体"/>
                <w:color w:val="000000" w:themeColor="text1"/>
                <w:sz w:val="24"/>
                <w:highlight w:val="none"/>
                <w14:textFill>
                  <w14:solidFill>
                    <w14:schemeClr w14:val="tx1"/>
                  </w14:solidFill>
                </w14:textFill>
              </w:rPr>
            </w:pPr>
          </w:p>
        </w:tc>
      </w:tr>
      <w:tr w14:paraId="0C9D7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958B5EB">
            <w:pPr>
              <w:jc w:val="center"/>
              <w:rPr>
                <w:rFonts w:ascii="宋体" w:hAnsi="宋体"/>
                <w:color w:val="000000" w:themeColor="text1"/>
                <w:sz w:val="24"/>
                <w:highlight w:val="none"/>
                <w14:textFill>
                  <w14:solidFill>
                    <w14:schemeClr w14:val="tx1"/>
                  </w14:solidFill>
                </w14:textFill>
              </w:rPr>
            </w:pPr>
          </w:p>
        </w:tc>
        <w:tc>
          <w:tcPr>
            <w:tcW w:w="1548" w:type="dxa"/>
          </w:tcPr>
          <w:p w14:paraId="7F54D1FA">
            <w:pPr>
              <w:jc w:val="center"/>
              <w:rPr>
                <w:rFonts w:ascii="宋体" w:hAnsi="宋体"/>
                <w:color w:val="000000" w:themeColor="text1"/>
                <w:sz w:val="24"/>
                <w:highlight w:val="none"/>
                <w14:textFill>
                  <w14:solidFill>
                    <w14:schemeClr w14:val="tx1"/>
                  </w14:solidFill>
                </w14:textFill>
              </w:rPr>
            </w:pPr>
          </w:p>
        </w:tc>
        <w:tc>
          <w:tcPr>
            <w:tcW w:w="2410" w:type="dxa"/>
          </w:tcPr>
          <w:p w14:paraId="2D326C72">
            <w:pPr>
              <w:jc w:val="center"/>
              <w:rPr>
                <w:rFonts w:ascii="宋体" w:hAnsi="宋体"/>
                <w:color w:val="000000" w:themeColor="text1"/>
                <w:sz w:val="24"/>
                <w:highlight w:val="none"/>
                <w14:textFill>
                  <w14:solidFill>
                    <w14:schemeClr w14:val="tx1"/>
                  </w14:solidFill>
                </w14:textFill>
              </w:rPr>
            </w:pPr>
          </w:p>
        </w:tc>
        <w:tc>
          <w:tcPr>
            <w:tcW w:w="2171" w:type="dxa"/>
            <w:tcBorders>
              <w:right w:val="single" w:color="000000" w:sz="4" w:space="0"/>
            </w:tcBorders>
          </w:tcPr>
          <w:p w14:paraId="6F7DDA61">
            <w:pPr>
              <w:jc w:val="center"/>
              <w:rPr>
                <w:rFonts w:ascii="宋体" w:hAnsi="宋体"/>
                <w:color w:val="000000" w:themeColor="text1"/>
                <w:sz w:val="24"/>
                <w:highlight w:val="none"/>
                <w14:textFill>
                  <w14:solidFill>
                    <w14:schemeClr w14:val="tx1"/>
                  </w14:solidFill>
                </w14:textFill>
              </w:rPr>
            </w:pPr>
          </w:p>
        </w:tc>
        <w:tc>
          <w:tcPr>
            <w:tcW w:w="1231" w:type="dxa"/>
            <w:tcBorders>
              <w:left w:val="single" w:color="000000" w:sz="4" w:space="0"/>
            </w:tcBorders>
          </w:tcPr>
          <w:p w14:paraId="4BB0D87A">
            <w:pPr>
              <w:jc w:val="center"/>
              <w:rPr>
                <w:rFonts w:ascii="宋体" w:hAnsi="宋体"/>
                <w:color w:val="000000" w:themeColor="text1"/>
                <w:sz w:val="24"/>
                <w:highlight w:val="none"/>
                <w14:textFill>
                  <w14:solidFill>
                    <w14:schemeClr w14:val="tx1"/>
                  </w14:solidFill>
                </w14:textFill>
              </w:rPr>
            </w:pPr>
          </w:p>
        </w:tc>
        <w:tc>
          <w:tcPr>
            <w:tcW w:w="1265" w:type="dxa"/>
          </w:tcPr>
          <w:p w14:paraId="266B6295">
            <w:pPr>
              <w:jc w:val="center"/>
              <w:rPr>
                <w:rFonts w:ascii="宋体" w:hAnsi="宋体"/>
                <w:color w:val="000000" w:themeColor="text1"/>
                <w:sz w:val="24"/>
                <w:highlight w:val="none"/>
                <w14:textFill>
                  <w14:solidFill>
                    <w14:schemeClr w14:val="tx1"/>
                  </w14:solidFill>
                </w14:textFill>
              </w:rPr>
            </w:pPr>
          </w:p>
        </w:tc>
      </w:tr>
      <w:tr w14:paraId="3C2A2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C97022A">
            <w:pPr>
              <w:jc w:val="center"/>
              <w:rPr>
                <w:rFonts w:ascii="宋体" w:hAnsi="宋体"/>
                <w:color w:val="000000" w:themeColor="text1"/>
                <w:sz w:val="24"/>
                <w:highlight w:val="none"/>
                <w14:textFill>
                  <w14:solidFill>
                    <w14:schemeClr w14:val="tx1"/>
                  </w14:solidFill>
                </w14:textFill>
              </w:rPr>
            </w:pPr>
          </w:p>
        </w:tc>
        <w:tc>
          <w:tcPr>
            <w:tcW w:w="1548" w:type="dxa"/>
          </w:tcPr>
          <w:p w14:paraId="1E237C32">
            <w:pPr>
              <w:jc w:val="center"/>
              <w:rPr>
                <w:rFonts w:ascii="宋体" w:hAnsi="宋体"/>
                <w:color w:val="000000" w:themeColor="text1"/>
                <w:sz w:val="24"/>
                <w:highlight w:val="none"/>
                <w14:textFill>
                  <w14:solidFill>
                    <w14:schemeClr w14:val="tx1"/>
                  </w14:solidFill>
                </w14:textFill>
              </w:rPr>
            </w:pPr>
          </w:p>
        </w:tc>
        <w:tc>
          <w:tcPr>
            <w:tcW w:w="2410" w:type="dxa"/>
          </w:tcPr>
          <w:p w14:paraId="65D5DFFA">
            <w:pPr>
              <w:jc w:val="center"/>
              <w:rPr>
                <w:rFonts w:ascii="宋体" w:hAnsi="宋体"/>
                <w:color w:val="000000" w:themeColor="text1"/>
                <w:sz w:val="24"/>
                <w:highlight w:val="none"/>
                <w14:textFill>
                  <w14:solidFill>
                    <w14:schemeClr w14:val="tx1"/>
                  </w14:solidFill>
                </w14:textFill>
              </w:rPr>
            </w:pPr>
          </w:p>
        </w:tc>
        <w:tc>
          <w:tcPr>
            <w:tcW w:w="2171" w:type="dxa"/>
            <w:tcBorders>
              <w:right w:val="single" w:color="000000" w:sz="4" w:space="0"/>
            </w:tcBorders>
          </w:tcPr>
          <w:p w14:paraId="25677FE8">
            <w:pPr>
              <w:jc w:val="center"/>
              <w:rPr>
                <w:rFonts w:ascii="宋体" w:hAnsi="宋体"/>
                <w:color w:val="000000" w:themeColor="text1"/>
                <w:sz w:val="24"/>
                <w:highlight w:val="none"/>
                <w14:textFill>
                  <w14:solidFill>
                    <w14:schemeClr w14:val="tx1"/>
                  </w14:solidFill>
                </w14:textFill>
              </w:rPr>
            </w:pPr>
          </w:p>
        </w:tc>
        <w:tc>
          <w:tcPr>
            <w:tcW w:w="1231" w:type="dxa"/>
            <w:tcBorders>
              <w:left w:val="single" w:color="000000" w:sz="4" w:space="0"/>
            </w:tcBorders>
          </w:tcPr>
          <w:p w14:paraId="5E3E2860">
            <w:pPr>
              <w:jc w:val="center"/>
              <w:rPr>
                <w:rFonts w:ascii="宋体" w:hAnsi="宋体"/>
                <w:color w:val="000000" w:themeColor="text1"/>
                <w:sz w:val="24"/>
                <w:highlight w:val="none"/>
                <w14:textFill>
                  <w14:solidFill>
                    <w14:schemeClr w14:val="tx1"/>
                  </w14:solidFill>
                </w14:textFill>
              </w:rPr>
            </w:pPr>
          </w:p>
        </w:tc>
        <w:tc>
          <w:tcPr>
            <w:tcW w:w="1265" w:type="dxa"/>
          </w:tcPr>
          <w:p w14:paraId="0AC71333">
            <w:pPr>
              <w:jc w:val="center"/>
              <w:rPr>
                <w:rFonts w:ascii="宋体" w:hAnsi="宋体"/>
                <w:color w:val="000000" w:themeColor="text1"/>
                <w:sz w:val="24"/>
                <w:highlight w:val="none"/>
                <w14:textFill>
                  <w14:solidFill>
                    <w14:schemeClr w14:val="tx1"/>
                  </w14:solidFill>
                </w14:textFill>
              </w:rPr>
            </w:pPr>
          </w:p>
        </w:tc>
      </w:tr>
      <w:tr w14:paraId="0C3B1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61EA1E6">
            <w:pPr>
              <w:jc w:val="center"/>
              <w:rPr>
                <w:rFonts w:ascii="宋体" w:hAnsi="宋体"/>
                <w:color w:val="000000" w:themeColor="text1"/>
                <w:sz w:val="24"/>
                <w:highlight w:val="none"/>
                <w14:textFill>
                  <w14:solidFill>
                    <w14:schemeClr w14:val="tx1"/>
                  </w14:solidFill>
                </w14:textFill>
              </w:rPr>
            </w:pPr>
          </w:p>
        </w:tc>
        <w:tc>
          <w:tcPr>
            <w:tcW w:w="1548" w:type="dxa"/>
          </w:tcPr>
          <w:p w14:paraId="356B16CB">
            <w:pPr>
              <w:jc w:val="center"/>
              <w:rPr>
                <w:rFonts w:ascii="宋体" w:hAnsi="宋体"/>
                <w:color w:val="000000" w:themeColor="text1"/>
                <w:sz w:val="24"/>
                <w:highlight w:val="none"/>
                <w14:textFill>
                  <w14:solidFill>
                    <w14:schemeClr w14:val="tx1"/>
                  </w14:solidFill>
                </w14:textFill>
              </w:rPr>
            </w:pPr>
          </w:p>
        </w:tc>
        <w:tc>
          <w:tcPr>
            <w:tcW w:w="2410" w:type="dxa"/>
          </w:tcPr>
          <w:p w14:paraId="3763727E">
            <w:pPr>
              <w:jc w:val="center"/>
              <w:rPr>
                <w:rFonts w:ascii="宋体" w:hAnsi="宋体"/>
                <w:color w:val="000000" w:themeColor="text1"/>
                <w:sz w:val="24"/>
                <w:highlight w:val="none"/>
                <w14:textFill>
                  <w14:solidFill>
                    <w14:schemeClr w14:val="tx1"/>
                  </w14:solidFill>
                </w14:textFill>
              </w:rPr>
            </w:pPr>
          </w:p>
        </w:tc>
        <w:tc>
          <w:tcPr>
            <w:tcW w:w="2171" w:type="dxa"/>
            <w:tcBorders>
              <w:right w:val="single" w:color="000000" w:sz="4" w:space="0"/>
            </w:tcBorders>
          </w:tcPr>
          <w:p w14:paraId="0F15964B">
            <w:pPr>
              <w:jc w:val="center"/>
              <w:rPr>
                <w:rFonts w:ascii="宋体" w:hAnsi="宋体"/>
                <w:color w:val="000000" w:themeColor="text1"/>
                <w:sz w:val="24"/>
                <w:highlight w:val="none"/>
                <w14:textFill>
                  <w14:solidFill>
                    <w14:schemeClr w14:val="tx1"/>
                  </w14:solidFill>
                </w14:textFill>
              </w:rPr>
            </w:pPr>
          </w:p>
        </w:tc>
        <w:tc>
          <w:tcPr>
            <w:tcW w:w="1231" w:type="dxa"/>
            <w:tcBorders>
              <w:left w:val="single" w:color="000000" w:sz="4" w:space="0"/>
            </w:tcBorders>
          </w:tcPr>
          <w:p w14:paraId="240381C1">
            <w:pPr>
              <w:jc w:val="center"/>
              <w:rPr>
                <w:rFonts w:ascii="宋体" w:hAnsi="宋体"/>
                <w:color w:val="000000" w:themeColor="text1"/>
                <w:sz w:val="24"/>
                <w:highlight w:val="none"/>
                <w14:textFill>
                  <w14:solidFill>
                    <w14:schemeClr w14:val="tx1"/>
                  </w14:solidFill>
                </w14:textFill>
              </w:rPr>
            </w:pPr>
          </w:p>
        </w:tc>
        <w:tc>
          <w:tcPr>
            <w:tcW w:w="1265" w:type="dxa"/>
          </w:tcPr>
          <w:p w14:paraId="09E0521D">
            <w:pPr>
              <w:jc w:val="center"/>
              <w:rPr>
                <w:rFonts w:ascii="宋体" w:hAnsi="宋体"/>
                <w:color w:val="000000" w:themeColor="text1"/>
                <w:sz w:val="24"/>
                <w:highlight w:val="none"/>
                <w14:textFill>
                  <w14:solidFill>
                    <w14:schemeClr w14:val="tx1"/>
                  </w14:solidFill>
                </w14:textFill>
              </w:rPr>
            </w:pPr>
          </w:p>
        </w:tc>
      </w:tr>
      <w:tr w14:paraId="26870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9DA3209">
            <w:pPr>
              <w:jc w:val="center"/>
              <w:rPr>
                <w:rFonts w:ascii="宋体" w:hAnsi="宋体"/>
                <w:color w:val="000000" w:themeColor="text1"/>
                <w:sz w:val="24"/>
                <w:highlight w:val="none"/>
                <w14:textFill>
                  <w14:solidFill>
                    <w14:schemeClr w14:val="tx1"/>
                  </w14:solidFill>
                </w14:textFill>
              </w:rPr>
            </w:pPr>
          </w:p>
        </w:tc>
        <w:tc>
          <w:tcPr>
            <w:tcW w:w="1548" w:type="dxa"/>
          </w:tcPr>
          <w:p w14:paraId="2C05F7F0">
            <w:pPr>
              <w:jc w:val="center"/>
              <w:rPr>
                <w:rFonts w:ascii="宋体" w:hAnsi="宋体"/>
                <w:color w:val="000000" w:themeColor="text1"/>
                <w:sz w:val="24"/>
                <w:highlight w:val="none"/>
                <w14:textFill>
                  <w14:solidFill>
                    <w14:schemeClr w14:val="tx1"/>
                  </w14:solidFill>
                </w14:textFill>
              </w:rPr>
            </w:pPr>
          </w:p>
        </w:tc>
        <w:tc>
          <w:tcPr>
            <w:tcW w:w="2410" w:type="dxa"/>
          </w:tcPr>
          <w:p w14:paraId="6A28DB84">
            <w:pPr>
              <w:jc w:val="center"/>
              <w:rPr>
                <w:rFonts w:ascii="宋体" w:hAnsi="宋体"/>
                <w:color w:val="000000" w:themeColor="text1"/>
                <w:sz w:val="24"/>
                <w:highlight w:val="none"/>
                <w14:textFill>
                  <w14:solidFill>
                    <w14:schemeClr w14:val="tx1"/>
                  </w14:solidFill>
                </w14:textFill>
              </w:rPr>
            </w:pPr>
          </w:p>
        </w:tc>
        <w:tc>
          <w:tcPr>
            <w:tcW w:w="2171" w:type="dxa"/>
            <w:tcBorders>
              <w:right w:val="single" w:color="000000" w:sz="4" w:space="0"/>
            </w:tcBorders>
          </w:tcPr>
          <w:p w14:paraId="4ABC57CC">
            <w:pPr>
              <w:jc w:val="center"/>
              <w:rPr>
                <w:rFonts w:ascii="宋体" w:hAnsi="宋体"/>
                <w:color w:val="000000" w:themeColor="text1"/>
                <w:sz w:val="24"/>
                <w:highlight w:val="none"/>
                <w14:textFill>
                  <w14:solidFill>
                    <w14:schemeClr w14:val="tx1"/>
                  </w14:solidFill>
                </w14:textFill>
              </w:rPr>
            </w:pPr>
          </w:p>
        </w:tc>
        <w:tc>
          <w:tcPr>
            <w:tcW w:w="1231" w:type="dxa"/>
            <w:tcBorders>
              <w:left w:val="single" w:color="000000" w:sz="4" w:space="0"/>
            </w:tcBorders>
          </w:tcPr>
          <w:p w14:paraId="1E29B2A4">
            <w:pPr>
              <w:jc w:val="center"/>
              <w:rPr>
                <w:rFonts w:ascii="宋体" w:hAnsi="宋体"/>
                <w:color w:val="000000" w:themeColor="text1"/>
                <w:sz w:val="24"/>
                <w:highlight w:val="none"/>
                <w14:textFill>
                  <w14:solidFill>
                    <w14:schemeClr w14:val="tx1"/>
                  </w14:solidFill>
                </w14:textFill>
              </w:rPr>
            </w:pPr>
          </w:p>
        </w:tc>
        <w:tc>
          <w:tcPr>
            <w:tcW w:w="1265" w:type="dxa"/>
          </w:tcPr>
          <w:p w14:paraId="50BA3665">
            <w:pPr>
              <w:jc w:val="center"/>
              <w:rPr>
                <w:rFonts w:ascii="宋体" w:hAnsi="宋体"/>
                <w:color w:val="000000" w:themeColor="text1"/>
                <w:sz w:val="24"/>
                <w:highlight w:val="none"/>
                <w14:textFill>
                  <w14:solidFill>
                    <w14:schemeClr w14:val="tx1"/>
                  </w14:solidFill>
                </w14:textFill>
              </w:rPr>
            </w:pPr>
          </w:p>
        </w:tc>
      </w:tr>
      <w:tr w14:paraId="0C5B3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1A99000">
            <w:pPr>
              <w:jc w:val="center"/>
              <w:rPr>
                <w:rFonts w:ascii="宋体" w:hAnsi="宋体"/>
                <w:color w:val="000000" w:themeColor="text1"/>
                <w:sz w:val="24"/>
                <w:highlight w:val="none"/>
                <w14:textFill>
                  <w14:solidFill>
                    <w14:schemeClr w14:val="tx1"/>
                  </w14:solidFill>
                </w14:textFill>
              </w:rPr>
            </w:pPr>
          </w:p>
        </w:tc>
        <w:tc>
          <w:tcPr>
            <w:tcW w:w="1548" w:type="dxa"/>
          </w:tcPr>
          <w:p w14:paraId="40E290DB">
            <w:pPr>
              <w:jc w:val="center"/>
              <w:rPr>
                <w:rFonts w:ascii="宋体" w:hAnsi="宋体"/>
                <w:color w:val="000000" w:themeColor="text1"/>
                <w:sz w:val="24"/>
                <w:highlight w:val="none"/>
                <w14:textFill>
                  <w14:solidFill>
                    <w14:schemeClr w14:val="tx1"/>
                  </w14:solidFill>
                </w14:textFill>
              </w:rPr>
            </w:pPr>
          </w:p>
        </w:tc>
        <w:tc>
          <w:tcPr>
            <w:tcW w:w="2410" w:type="dxa"/>
          </w:tcPr>
          <w:p w14:paraId="26A6E603">
            <w:pPr>
              <w:jc w:val="center"/>
              <w:rPr>
                <w:rFonts w:ascii="宋体" w:hAnsi="宋体"/>
                <w:color w:val="000000" w:themeColor="text1"/>
                <w:sz w:val="24"/>
                <w:highlight w:val="none"/>
                <w14:textFill>
                  <w14:solidFill>
                    <w14:schemeClr w14:val="tx1"/>
                  </w14:solidFill>
                </w14:textFill>
              </w:rPr>
            </w:pPr>
          </w:p>
        </w:tc>
        <w:tc>
          <w:tcPr>
            <w:tcW w:w="2171" w:type="dxa"/>
            <w:tcBorders>
              <w:right w:val="single" w:color="000000" w:sz="4" w:space="0"/>
            </w:tcBorders>
          </w:tcPr>
          <w:p w14:paraId="13929721">
            <w:pPr>
              <w:jc w:val="center"/>
              <w:rPr>
                <w:rFonts w:ascii="宋体" w:hAnsi="宋体"/>
                <w:color w:val="000000" w:themeColor="text1"/>
                <w:sz w:val="24"/>
                <w:highlight w:val="none"/>
                <w14:textFill>
                  <w14:solidFill>
                    <w14:schemeClr w14:val="tx1"/>
                  </w14:solidFill>
                </w14:textFill>
              </w:rPr>
            </w:pPr>
          </w:p>
        </w:tc>
        <w:tc>
          <w:tcPr>
            <w:tcW w:w="1231" w:type="dxa"/>
            <w:tcBorders>
              <w:left w:val="single" w:color="000000" w:sz="4" w:space="0"/>
            </w:tcBorders>
          </w:tcPr>
          <w:p w14:paraId="51F94CAD">
            <w:pPr>
              <w:jc w:val="center"/>
              <w:rPr>
                <w:rFonts w:ascii="宋体" w:hAnsi="宋体"/>
                <w:color w:val="000000" w:themeColor="text1"/>
                <w:sz w:val="24"/>
                <w:highlight w:val="none"/>
                <w14:textFill>
                  <w14:solidFill>
                    <w14:schemeClr w14:val="tx1"/>
                  </w14:solidFill>
                </w14:textFill>
              </w:rPr>
            </w:pPr>
          </w:p>
        </w:tc>
        <w:tc>
          <w:tcPr>
            <w:tcW w:w="1265" w:type="dxa"/>
          </w:tcPr>
          <w:p w14:paraId="1C0FC945">
            <w:pPr>
              <w:jc w:val="center"/>
              <w:rPr>
                <w:rFonts w:ascii="宋体" w:hAnsi="宋体"/>
                <w:color w:val="000000" w:themeColor="text1"/>
                <w:sz w:val="24"/>
                <w:highlight w:val="none"/>
                <w14:textFill>
                  <w14:solidFill>
                    <w14:schemeClr w14:val="tx1"/>
                  </w14:solidFill>
                </w14:textFill>
              </w:rPr>
            </w:pPr>
          </w:p>
        </w:tc>
      </w:tr>
      <w:tr w14:paraId="059E8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C37EFB8">
            <w:pPr>
              <w:jc w:val="center"/>
              <w:rPr>
                <w:rFonts w:ascii="宋体" w:hAnsi="宋体"/>
                <w:color w:val="000000" w:themeColor="text1"/>
                <w:sz w:val="24"/>
                <w:highlight w:val="none"/>
                <w14:textFill>
                  <w14:solidFill>
                    <w14:schemeClr w14:val="tx1"/>
                  </w14:solidFill>
                </w14:textFill>
              </w:rPr>
            </w:pPr>
          </w:p>
        </w:tc>
        <w:tc>
          <w:tcPr>
            <w:tcW w:w="1548" w:type="dxa"/>
          </w:tcPr>
          <w:p w14:paraId="00564D75">
            <w:pPr>
              <w:jc w:val="center"/>
              <w:rPr>
                <w:rFonts w:ascii="宋体" w:hAnsi="宋体"/>
                <w:color w:val="000000" w:themeColor="text1"/>
                <w:sz w:val="24"/>
                <w:highlight w:val="none"/>
                <w14:textFill>
                  <w14:solidFill>
                    <w14:schemeClr w14:val="tx1"/>
                  </w14:solidFill>
                </w14:textFill>
              </w:rPr>
            </w:pPr>
          </w:p>
        </w:tc>
        <w:tc>
          <w:tcPr>
            <w:tcW w:w="2410" w:type="dxa"/>
          </w:tcPr>
          <w:p w14:paraId="0FB52AE7">
            <w:pPr>
              <w:jc w:val="center"/>
              <w:rPr>
                <w:rFonts w:ascii="宋体" w:hAnsi="宋体"/>
                <w:color w:val="000000" w:themeColor="text1"/>
                <w:sz w:val="24"/>
                <w:highlight w:val="none"/>
                <w14:textFill>
                  <w14:solidFill>
                    <w14:schemeClr w14:val="tx1"/>
                  </w14:solidFill>
                </w14:textFill>
              </w:rPr>
            </w:pPr>
          </w:p>
        </w:tc>
        <w:tc>
          <w:tcPr>
            <w:tcW w:w="2171" w:type="dxa"/>
            <w:tcBorders>
              <w:right w:val="single" w:color="000000" w:sz="4" w:space="0"/>
            </w:tcBorders>
          </w:tcPr>
          <w:p w14:paraId="62F9FF51">
            <w:pPr>
              <w:jc w:val="center"/>
              <w:rPr>
                <w:rFonts w:ascii="宋体" w:hAnsi="宋体"/>
                <w:color w:val="000000" w:themeColor="text1"/>
                <w:sz w:val="24"/>
                <w:highlight w:val="none"/>
                <w14:textFill>
                  <w14:solidFill>
                    <w14:schemeClr w14:val="tx1"/>
                  </w14:solidFill>
                </w14:textFill>
              </w:rPr>
            </w:pPr>
          </w:p>
        </w:tc>
        <w:tc>
          <w:tcPr>
            <w:tcW w:w="1231" w:type="dxa"/>
            <w:tcBorders>
              <w:left w:val="single" w:color="000000" w:sz="4" w:space="0"/>
            </w:tcBorders>
          </w:tcPr>
          <w:p w14:paraId="77A7BA39">
            <w:pPr>
              <w:jc w:val="center"/>
              <w:rPr>
                <w:rFonts w:ascii="宋体" w:hAnsi="宋体"/>
                <w:color w:val="000000" w:themeColor="text1"/>
                <w:sz w:val="24"/>
                <w:highlight w:val="none"/>
                <w14:textFill>
                  <w14:solidFill>
                    <w14:schemeClr w14:val="tx1"/>
                  </w14:solidFill>
                </w14:textFill>
              </w:rPr>
            </w:pPr>
          </w:p>
        </w:tc>
        <w:tc>
          <w:tcPr>
            <w:tcW w:w="1265" w:type="dxa"/>
          </w:tcPr>
          <w:p w14:paraId="0537D7ED">
            <w:pPr>
              <w:jc w:val="center"/>
              <w:rPr>
                <w:rFonts w:ascii="宋体" w:hAnsi="宋体"/>
                <w:color w:val="000000" w:themeColor="text1"/>
                <w:sz w:val="24"/>
                <w:highlight w:val="none"/>
                <w14:textFill>
                  <w14:solidFill>
                    <w14:schemeClr w14:val="tx1"/>
                  </w14:solidFill>
                </w14:textFill>
              </w:rPr>
            </w:pPr>
          </w:p>
        </w:tc>
      </w:tr>
      <w:tr w14:paraId="183B9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A5FD249">
            <w:pPr>
              <w:jc w:val="center"/>
              <w:rPr>
                <w:rFonts w:ascii="宋体" w:hAnsi="宋体"/>
                <w:color w:val="000000" w:themeColor="text1"/>
                <w:sz w:val="24"/>
                <w:highlight w:val="none"/>
                <w14:textFill>
                  <w14:solidFill>
                    <w14:schemeClr w14:val="tx1"/>
                  </w14:solidFill>
                </w14:textFill>
              </w:rPr>
            </w:pPr>
          </w:p>
        </w:tc>
        <w:tc>
          <w:tcPr>
            <w:tcW w:w="1548" w:type="dxa"/>
          </w:tcPr>
          <w:p w14:paraId="3745770B">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w:t>
            </w:r>
          </w:p>
        </w:tc>
        <w:tc>
          <w:tcPr>
            <w:tcW w:w="2410" w:type="dxa"/>
          </w:tcPr>
          <w:p w14:paraId="641B4DE7">
            <w:pPr>
              <w:jc w:val="center"/>
              <w:rPr>
                <w:rFonts w:ascii="宋体" w:hAnsi="宋体"/>
                <w:color w:val="000000" w:themeColor="text1"/>
                <w:sz w:val="24"/>
                <w:highlight w:val="none"/>
                <w14:textFill>
                  <w14:solidFill>
                    <w14:schemeClr w14:val="tx1"/>
                  </w14:solidFill>
                </w14:textFill>
              </w:rPr>
            </w:pPr>
          </w:p>
        </w:tc>
        <w:tc>
          <w:tcPr>
            <w:tcW w:w="2171" w:type="dxa"/>
            <w:tcBorders>
              <w:right w:val="single" w:color="000000" w:sz="4" w:space="0"/>
            </w:tcBorders>
          </w:tcPr>
          <w:p w14:paraId="1C99C28C">
            <w:pPr>
              <w:jc w:val="center"/>
              <w:rPr>
                <w:rFonts w:ascii="宋体" w:hAnsi="宋体"/>
                <w:color w:val="000000" w:themeColor="text1"/>
                <w:sz w:val="24"/>
                <w:highlight w:val="none"/>
                <w14:textFill>
                  <w14:solidFill>
                    <w14:schemeClr w14:val="tx1"/>
                  </w14:solidFill>
                </w14:textFill>
              </w:rPr>
            </w:pPr>
          </w:p>
        </w:tc>
        <w:tc>
          <w:tcPr>
            <w:tcW w:w="1231" w:type="dxa"/>
            <w:tcBorders>
              <w:left w:val="single" w:color="000000" w:sz="4" w:space="0"/>
            </w:tcBorders>
          </w:tcPr>
          <w:p w14:paraId="119D4D4C">
            <w:pPr>
              <w:jc w:val="center"/>
              <w:rPr>
                <w:rFonts w:ascii="宋体" w:hAnsi="宋体"/>
                <w:color w:val="000000" w:themeColor="text1"/>
                <w:sz w:val="24"/>
                <w:highlight w:val="none"/>
                <w14:textFill>
                  <w14:solidFill>
                    <w14:schemeClr w14:val="tx1"/>
                  </w14:solidFill>
                </w14:textFill>
              </w:rPr>
            </w:pPr>
          </w:p>
        </w:tc>
        <w:tc>
          <w:tcPr>
            <w:tcW w:w="1265" w:type="dxa"/>
          </w:tcPr>
          <w:p w14:paraId="48C3EC84">
            <w:pPr>
              <w:jc w:val="center"/>
              <w:rPr>
                <w:rFonts w:ascii="宋体" w:hAnsi="宋体"/>
                <w:color w:val="000000" w:themeColor="text1"/>
                <w:sz w:val="24"/>
                <w:highlight w:val="none"/>
                <w14:textFill>
                  <w14:solidFill>
                    <w14:schemeClr w14:val="tx1"/>
                  </w14:solidFill>
                </w14:textFill>
              </w:rPr>
            </w:pPr>
          </w:p>
        </w:tc>
      </w:tr>
    </w:tbl>
    <w:p w14:paraId="7BFA54FB">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 行数不够，可自行添加。</w:t>
      </w:r>
    </w:p>
    <w:p w14:paraId="60F5CF17">
      <w:pPr>
        <w:spacing w:line="360" w:lineRule="auto"/>
        <w:rPr>
          <w:rFonts w:ascii="宋体" w:hAnsi="宋体" w:cs="宋体"/>
          <w:color w:val="000000" w:themeColor="text1"/>
          <w:sz w:val="20"/>
          <w:szCs w:val="21"/>
          <w:highlight w:val="none"/>
          <w:lang w:bidi="ar"/>
          <w14:textFill>
            <w14:solidFill>
              <w14:schemeClr w14:val="tx1"/>
            </w14:solidFill>
          </w14:textFill>
        </w:rPr>
      </w:pPr>
    </w:p>
    <w:p w14:paraId="793C80C9">
      <w:pPr>
        <w:spacing w:line="360" w:lineRule="auto"/>
        <w:ind w:firstLine="4920"/>
        <w:rPr>
          <w:rFonts w:ascii="黑体" w:eastAsia="黑体" w:cs="黑体"/>
          <w:bCs/>
          <w:color w:val="000000" w:themeColor="text1"/>
          <w:sz w:val="24"/>
          <w:highlight w:val="none"/>
          <w:lang w:bidi="ar"/>
          <w14:textFill>
            <w14:solidFill>
              <w14:schemeClr w14:val="tx1"/>
            </w14:solidFill>
          </w14:textFill>
        </w:rPr>
      </w:pPr>
      <w:r>
        <w:rPr>
          <w:rFonts w:hint="eastAsia" w:ascii="黑体" w:eastAsia="黑体" w:cs="黑体"/>
          <w:bCs/>
          <w:color w:val="000000" w:themeColor="text1"/>
          <w:sz w:val="24"/>
          <w:highlight w:val="none"/>
          <w:lang w:bidi="ar"/>
          <w14:textFill>
            <w14:solidFill>
              <w14:schemeClr w14:val="tx1"/>
            </w14:solidFill>
          </w14:textFill>
        </w:rPr>
        <w:t xml:space="preserve">供应商名称：（加盖CA电子公章）  </w:t>
      </w:r>
    </w:p>
    <w:p w14:paraId="34C60793">
      <w:pPr>
        <w:spacing w:line="360" w:lineRule="auto"/>
        <w:ind w:firstLine="4800"/>
        <w:rPr>
          <w:rFonts w:ascii="黑体" w:eastAsia="黑体" w:cs="黑体"/>
          <w:bCs/>
          <w:color w:val="000000" w:themeColor="text1"/>
          <w:sz w:val="24"/>
          <w:highlight w:val="none"/>
          <w:lang w:bidi="ar"/>
          <w14:textFill>
            <w14:solidFill>
              <w14:schemeClr w14:val="tx1"/>
            </w14:solidFill>
          </w14:textFill>
        </w:rPr>
      </w:pPr>
      <w:r>
        <w:rPr>
          <w:rFonts w:ascii="黑体" w:eastAsia="黑体" w:cs="黑体"/>
          <w:bCs/>
          <w:color w:val="000000" w:themeColor="text1"/>
          <w:sz w:val="24"/>
          <w:highlight w:val="none"/>
          <w:lang w:bidi="ar"/>
          <w14:textFill>
            <w14:solidFill>
              <w14:schemeClr w14:val="tx1"/>
            </w14:solidFill>
          </w14:textFill>
        </w:rPr>
        <w:t>日期：_____年______月______日</w:t>
      </w:r>
    </w:p>
    <w:p w14:paraId="13E6DBB7">
      <w:pPr>
        <w:spacing w:line="360" w:lineRule="auto"/>
        <w:rPr>
          <w:b/>
          <w:color w:val="000000" w:themeColor="text1"/>
          <w:sz w:val="24"/>
          <w:szCs w:val="20"/>
          <w:highlight w:val="none"/>
          <w14:textFill>
            <w14:solidFill>
              <w14:schemeClr w14:val="tx1"/>
            </w14:solidFill>
          </w14:textFill>
        </w:rPr>
      </w:pPr>
      <w:r>
        <w:rPr>
          <w:rFonts w:hint="eastAsia"/>
          <w:b/>
          <w:color w:val="000000" w:themeColor="text1"/>
          <w:sz w:val="24"/>
          <w:szCs w:val="20"/>
          <w:highlight w:val="none"/>
          <w14:textFill>
            <w14:solidFill>
              <w14:schemeClr w14:val="tx1"/>
            </w14:solidFill>
          </w14:textFill>
        </w:rPr>
        <w:t>注意事项：</w:t>
      </w:r>
    </w:p>
    <w:p w14:paraId="5C497B2B">
      <w:pPr>
        <w:spacing w:line="500" w:lineRule="exact"/>
        <w:ind w:firstLine="482"/>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1、如磋商文件要求需提供“证明材料”的，需填写证明材料名称；磋商文件未要求提供“证明材料”的，可不填写。</w:t>
      </w:r>
    </w:p>
    <w:p w14:paraId="35517808">
      <w:pPr>
        <w:spacing w:line="500" w:lineRule="exact"/>
        <w:ind w:firstLine="482"/>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2、如供应商提供的货物或服务或工程与磋商文件的要求存在偏离，偏离情况可填写“正偏离”或“负偏离”。</w:t>
      </w:r>
      <w:r>
        <w:rPr>
          <w:rFonts w:ascii="宋体" w:hAnsi="宋体"/>
          <w:b/>
          <w:bCs/>
          <w:color w:val="000000" w:themeColor="text1"/>
          <w:sz w:val="24"/>
          <w:highlight w:val="none"/>
          <w14:textFill>
            <w14:solidFill>
              <w14:schemeClr w14:val="tx1"/>
            </w14:solidFill>
          </w14:textFill>
        </w:rPr>
        <w:t xml:space="preserve"> </w:t>
      </w:r>
    </w:p>
    <w:p w14:paraId="0CD7DB61">
      <w:pPr>
        <w:rPr>
          <w:rFonts w:ascii="宋体" w:hAnsi="宋体" w:cs="宋体"/>
          <w:b/>
          <w:color w:val="000000" w:themeColor="text1"/>
          <w:sz w:val="28"/>
          <w:szCs w:val="28"/>
          <w:highlight w:val="none"/>
          <w14:textFill>
            <w14:solidFill>
              <w14:schemeClr w14:val="tx1"/>
            </w14:solidFill>
          </w14:textFill>
        </w:rPr>
      </w:pPr>
    </w:p>
    <w:p w14:paraId="18EEFE4A">
      <w:pPr>
        <w:rPr>
          <w:rFonts w:ascii="宋体" w:hAnsi="宋体" w:cs="宋体"/>
          <w:b/>
          <w:color w:val="000000" w:themeColor="text1"/>
          <w:sz w:val="28"/>
          <w:szCs w:val="28"/>
          <w:highlight w:val="none"/>
          <w14:textFill>
            <w14:solidFill>
              <w14:schemeClr w14:val="tx1"/>
            </w14:solidFill>
          </w14:textFill>
        </w:rPr>
      </w:pPr>
    </w:p>
    <w:p w14:paraId="4CF0956F">
      <w:pPr>
        <w:rPr>
          <w:rFonts w:ascii="宋体" w:hAnsi="宋体" w:cs="宋体"/>
          <w:b/>
          <w:color w:val="000000" w:themeColor="text1"/>
          <w:sz w:val="28"/>
          <w:szCs w:val="28"/>
          <w:highlight w:val="none"/>
          <w14:textFill>
            <w14:solidFill>
              <w14:schemeClr w14:val="tx1"/>
            </w14:solidFill>
          </w14:textFill>
        </w:rPr>
      </w:pPr>
    </w:p>
    <w:p w14:paraId="7DB32677">
      <w:pPr>
        <w:rPr>
          <w:rFonts w:ascii="宋体" w:hAnsi="宋体" w:cs="宋体"/>
          <w:b/>
          <w:color w:val="000000" w:themeColor="text1"/>
          <w:sz w:val="28"/>
          <w:szCs w:val="28"/>
          <w:highlight w:val="none"/>
          <w14:textFill>
            <w14:solidFill>
              <w14:schemeClr w14:val="tx1"/>
            </w14:solidFill>
          </w14:textFill>
        </w:rPr>
      </w:pPr>
    </w:p>
    <w:p w14:paraId="56AA3F1B">
      <w:pPr>
        <w:keepNext/>
        <w:keepLines/>
        <w:widowControl/>
        <w:spacing w:after="240" w:line="360" w:lineRule="auto"/>
        <w:ind w:firstLine="2168"/>
        <w:outlineLvl w:val="0"/>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十</w:t>
      </w:r>
      <w:r>
        <w:rPr>
          <w:rFonts w:hint="eastAsia"/>
          <w:b/>
          <w:color w:val="000000" w:themeColor="text1"/>
          <w:spacing w:val="20"/>
          <w:sz w:val="32"/>
          <w:szCs w:val="32"/>
          <w:highlight w:val="none"/>
          <w:lang w:eastAsia="zh-CN"/>
          <w14:textFill>
            <w14:solidFill>
              <w14:schemeClr w14:val="tx1"/>
            </w14:solidFill>
          </w14:textFill>
        </w:rPr>
        <w:t>二</w:t>
      </w:r>
      <w:r>
        <w:rPr>
          <w:rFonts w:hint="eastAsia"/>
          <w:b/>
          <w:color w:val="000000" w:themeColor="text1"/>
          <w:spacing w:val="20"/>
          <w:sz w:val="32"/>
          <w:szCs w:val="32"/>
          <w:highlight w:val="none"/>
          <w14:textFill>
            <w14:solidFill>
              <w14:schemeClr w14:val="tx1"/>
            </w14:solidFill>
          </w14:textFill>
        </w:rPr>
        <w:t>、商务偏离表</w:t>
      </w:r>
      <w:r>
        <w:rPr>
          <w:b/>
          <w:color w:val="000000" w:themeColor="text1"/>
          <w:spacing w:val="20"/>
          <w:sz w:val="32"/>
          <w:szCs w:val="32"/>
          <w:highlight w:val="none"/>
          <w14:textFill>
            <w14:solidFill>
              <w14:schemeClr w14:val="tx1"/>
            </w14:solidFill>
          </w14:textFill>
        </w:rPr>
        <w:t>（实质性格式）</w:t>
      </w:r>
    </w:p>
    <w:p w14:paraId="40D7A7CA">
      <w:pPr>
        <w:spacing w:line="360" w:lineRule="auto"/>
        <w:rPr>
          <w:rFonts w:ascii="宋体" w:hAnsi="宋体" w:cs="宋体"/>
          <w:color w:val="000000" w:themeColor="text1"/>
          <w:sz w:val="20"/>
          <w:szCs w:val="21"/>
          <w:highlight w:val="none"/>
          <w:lang w:bidi="ar"/>
          <w14:textFill>
            <w14:solidFill>
              <w14:schemeClr w14:val="tx1"/>
            </w14:solidFill>
          </w14:textFill>
        </w:rPr>
      </w:pPr>
      <w:r>
        <w:rPr>
          <w:rFonts w:hint="eastAsia" w:ascii="宋体" w:hAnsi="宋体" w:cs="黑体"/>
          <w:bCs/>
          <w:color w:val="000000" w:themeColor="text1"/>
          <w:sz w:val="24"/>
          <w:highlight w:val="none"/>
          <w:lang w:bidi="ar"/>
          <w14:textFill>
            <w14:solidFill>
              <w14:schemeClr w14:val="tx1"/>
            </w14:solidFill>
          </w14:textFill>
        </w:rPr>
        <w:t>采购项目编号：</w:t>
      </w:r>
      <w:r>
        <w:rPr>
          <w:rFonts w:hint="eastAsia" w:ascii="宋体" w:hAnsi="宋体" w:cs="宋体"/>
          <w:color w:val="000000" w:themeColor="text1"/>
          <w:sz w:val="20"/>
          <w:szCs w:val="21"/>
          <w:highlight w:val="none"/>
          <w:lang w:bidi="ar"/>
          <w14:textFill>
            <w14:solidFill>
              <w14:schemeClr w14:val="tx1"/>
            </w14:solidFill>
          </w14:textFill>
        </w:rPr>
        <w:t xml:space="preserve">    </w:t>
      </w:r>
    </w:p>
    <w:tbl>
      <w:tblPr>
        <w:tblStyle w:val="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257"/>
        <w:gridCol w:w="2551"/>
        <w:gridCol w:w="2268"/>
        <w:gridCol w:w="1548"/>
      </w:tblGrid>
      <w:tr w14:paraId="3B742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86" w:hRule="atLeast"/>
        </w:trPr>
        <w:tc>
          <w:tcPr>
            <w:tcW w:w="9169" w:type="dxa"/>
            <w:gridSpan w:val="5"/>
            <w:vAlign w:val="center"/>
          </w:tcPr>
          <w:p w14:paraId="2C2A22F8">
            <w:pPr>
              <w:jc w:val="left"/>
              <w:rPr>
                <w:b/>
                <w:color w:val="000000" w:themeColor="text1"/>
                <w:sz w:val="24"/>
                <w:highlight w:val="none"/>
                <w14:textFill>
                  <w14:solidFill>
                    <w14:schemeClr w14:val="tx1"/>
                  </w14:solidFill>
                </w14:textFill>
              </w:rPr>
            </w:pPr>
            <w:bookmarkStart w:id="353" w:name="_Hlt26782999"/>
            <w:bookmarkEnd w:id="353"/>
            <w:bookmarkStart w:id="354" w:name="_Hlt26609391"/>
            <w:bookmarkEnd w:id="354"/>
            <w:bookmarkStart w:id="355" w:name="_Hlt26671372"/>
            <w:bookmarkEnd w:id="355"/>
            <w:bookmarkStart w:id="356" w:name="_Hlt26580838"/>
            <w:bookmarkEnd w:id="356"/>
            <w:bookmarkStart w:id="357" w:name="_Hlt26955056"/>
            <w:bookmarkEnd w:id="357"/>
            <w:bookmarkStart w:id="358" w:name="_Hlt24879081"/>
            <w:bookmarkEnd w:id="358"/>
            <w:bookmarkStart w:id="359" w:name="_Hlt26955064"/>
            <w:bookmarkEnd w:id="359"/>
            <w:bookmarkStart w:id="360" w:name="_Hlt26671343"/>
            <w:bookmarkEnd w:id="360"/>
            <w:r>
              <w:rPr>
                <w:rFonts w:hint="eastAsia"/>
                <w:b/>
                <w:color w:val="000000" w:themeColor="text1"/>
                <w:sz w:val="24"/>
                <w:highlight w:val="none"/>
                <w14:textFill>
                  <w14:solidFill>
                    <w14:schemeClr w14:val="tx1"/>
                  </w14:solidFill>
                </w14:textFill>
              </w:rPr>
              <w:t>对本项目商务要求条款的偏离情况（请进行勾选）：</w:t>
            </w:r>
          </w:p>
          <w:p w14:paraId="0435D6E2">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□无偏离</w:t>
            </w:r>
            <w:r>
              <w:rPr>
                <w:color w:val="000000" w:themeColor="text1"/>
                <w:sz w:val="24"/>
                <w:highlight w:val="none"/>
                <w14:textFill>
                  <w14:solidFill>
                    <w14:schemeClr w14:val="tx1"/>
                  </w14:solidFill>
                </w14:textFill>
              </w:rPr>
              <w:t>（如无偏离，仅勾选无偏离即可）</w:t>
            </w:r>
          </w:p>
          <w:p w14:paraId="1634F7E1">
            <w:pPr>
              <w:rPr>
                <w:rFonts w:ascii="宋体" w:hAnsi="宋体"/>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□有偏离</w:t>
            </w:r>
            <w:r>
              <w:rPr>
                <w:color w:val="000000" w:themeColor="text1"/>
                <w:sz w:val="24"/>
                <w:highlight w:val="none"/>
                <w14:textFill>
                  <w14:solidFill>
                    <w14:schemeClr w14:val="tx1"/>
                  </w14:solidFill>
                </w14:textFill>
              </w:rPr>
              <w:t>（如有，则须在本表中对</w:t>
            </w:r>
            <w:r>
              <w:rPr>
                <w:rFonts w:hint="eastAsia"/>
                <w:color w:val="000000" w:themeColor="text1"/>
                <w:sz w:val="24"/>
                <w:highlight w:val="none"/>
                <w14:textFill>
                  <w14:solidFill>
                    <w14:schemeClr w14:val="tx1"/>
                  </w14:solidFill>
                </w14:textFill>
              </w:rPr>
              <w:t>正偏离或负</w:t>
            </w:r>
            <w:r>
              <w:rPr>
                <w:color w:val="000000" w:themeColor="text1"/>
                <w:sz w:val="24"/>
                <w:highlight w:val="none"/>
                <w14:textFill>
                  <w14:solidFill>
                    <w14:schemeClr w14:val="tx1"/>
                  </w14:solidFill>
                </w14:textFill>
              </w:rPr>
              <w:t>偏离项逐一列明）</w:t>
            </w:r>
          </w:p>
        </w:tc>
      </w:tr>
      <w:tr w14:paraId="58FBC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7" w:hRule="atLeast"/>
        </w:trPr>
        <w:tc>
          <w:tcPr>
            <w:tcW w:w="545" w:type="dxa"/>
            <w:vAlign w:val="center"/>
          </w:tcPr>
          <w:p w14:paraId="3635E6A9">
            <w:pPr>
              <w:jc w:val="center"/>
              <w:rPr>
                <w:rFonts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序号</w:t>
            </w:r>
          </w:p>
        </w:tc>
        <w:tc>
          <w:tcPr>
            <w:tcW w:w="2257" w:type="dxa"/>
            <w:vAlign w:val="center"/>
          </w:tcPr>
          <w:p w14:paraId="54D5327D">
            <w:pPr>
              <w:jc w:val="center"/>
              <w:rPr>
                <w:rFonts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名称及内容</w:t>
            </w:r>
          </w:p>
        </w:tc>
        <w:tc>
          <w:tcPr>
            <w:tcW w:w="2551" w:type="dxa"/>
            <w:vAlign w:val="center"/>
          </w:tcPr>
          <w:p w14:paraId="0A281A70">
            <w:pPr>
              <w:jc w:val="center"/>
              <w:rPr>
                <w:rFonts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磋商文件要求</w:t>
            </w:r>
          </w:p>
        </w:tc>
        <w:tc>
          <w:tcPr>
            <w:tcW w:w="2268" w:type="dxa"/>
            <w:vAlign w:val="center"/>
          </w:tcPr>
          <w:p w14:paraId="2D34B31C">
            <w:pPr>
              <w:jc w:val="center"/>
              <w:rPr>
                <w:rFonts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响应文件内容</w:t>
            </w:r>
          </w:p>
        </w:tc>
        <w:tc>
          <w:tcPr>
            <w:tcW w:w="1548" w:type="dxa"/>
            <w:vAlign w:val="center"/>
          </w:tcPr>
          <w:p w14:paraId="13A49C76">
            <w:pPr>
              <w:spacing w:line="360" w:lineRule="auto"/>
              <w:ind w:firstLine="480"/>
              <w:jc w:val="center"/>
              <w:rPr>
                <w:rFonts w:ascii="宋体" w:hAnsi="宋体" w:cs="黑体"/>
                <w:bCs/>
                <w:color w:val="000000" w:themeColor="text1"/>
                <w:sz w:val="24"/>
                <w:highlight w:val="none"/>
                <w14:textFill>
                  <w14:solidFill>
                    <w14:schemeClr w14:val="tx1"/>
                  </w14:solidFill>
                </w14:textFill>
              </w:rPr>
            </w:pPr>
          </w:p>
          <w:p w14:paraId="723542A8">
            <w:pPr>
              <w:spacing w:line="360" w:lineRule="auto"/>
              <w:jc w:val="center"/>
              <w:rPr>
                <w:rFonts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偏离情况</w:t>
            </w:r>
          </w:p>
          <w:p w14:paraId="07256100">
            <w:pPr>
              <w:jc w:val="center"/>
              <w:rPr>
                <w:rFonts w:ascii="宋体" w:hAnsi="宋体"/>
                <w:color w:val="000000" w:themeColor="text1"/>
                <w:sz w:val="24"/>
                <w:highlight w:val="none"/>
                <w14:textFill>
                  <w14:solidFill>
                    <w14:schemeClr w14:val="tx1"/>
                  </w14:solidFill>
                </w14:textFill>
              </w:rPr>
            </w:pPr>
          </w:p>
        </w:tc>
      </w:tr>
      <w:tr w14:paraId="4D3A7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16440BD">
            <w:pPr>
              <w:jc w:val="center"/>
              <w:rPr>
                <w:rFonts w:ascii="宋体" w:hAnsi="宋体"/>
                <w:color w:val="000000" w:themeColor="text1"/>
                <w:sz w:val="24"/>
                <w:highlight w:val="none"/>
                <w14:textFill>
                  <w14:solidFill>
                    <w14:schemeClr w14:val="tx1"/>
                  </w14:solidFill>
                </w14:textFill>
              </w:rPr>
            </w:pPr>
          </w:p>
        </w:tc>
        <w:tc>
          <w:tcPr>
            <w:tcW w:w="2257" w:type="dxa"/>
          </w:tcPr>
          <w:p w14:paraId="62148C05">
            <w:pPr>
              <w:jc w:val="center"/>
              <w:rPr>
                <w:rFonts w:ascii="宋体" w:hAnsi="宋体"/>
                <w:color w:val="000000" w:themeColor="text1"/>
                <w:sz w:val="24"/>
                <w:highlight w:val="none"/>
                <w14:textFill>
                  <w14:solidFill>
                    <w14:schemeClr w14:val="tx1"/>
                  </w14:solidFill>
                </w14:textFill>
              </w:rPr>
            </w:pPr>
          </w:p>
        </w:tc>
        <w:tc>
          <w:tcPr>
            <w:tcW w:w="2551" w:type="dxa"/>
          </w:tcPr>
          <w:p w14:paraId="0FD19C0F">
            <w:pPr>
              <w:jc w:val="center"/>
              <w:rPr>
                <w:rFonts w:ascii="宋体" w:hAnsi="宋体"/>
                <w:color w:val="000000" w:themeColor="text1"/>
                <w:sz w:val="24"/>
                <w:highlight w:val="none"/>
                <w14:textFill>
                  <w14:solidFill>
                    <w14:schemeClr w14:val="tx1"/>
                  </w14:solidFill>
                </w14:textFill>
              </w:rPr>
            </w:pPr>
          </w:p>
        </w:tc>
        <w:tc>
          <w:tcPr>
            <w:tcW w:w="2268" w:type="dxa"/>
          </w:tcPr>
          <w:p w14:paraId="63829B21">
            <w:pPr>
              <w:jc w:val="center"/>
              <w:rPr>
                <w:rFonts w:ascii="宋体" w:hAnsi="宋体"/>
                <w:color w:val="000000" w:themeColor="text1"/>
                <w:sz w:val="24"/>
                <w:highlight w:val="none"/>
                <w14:textFill>
                  <w14:solidFill>
                    <w14:schemeClr w14:val="tx1"/>
                  </w14:solidFill>
                </w14:textFill>
              </w:rPr>
            </w:pPr>
          </w:p>
        </w:tc>
        <w:tc>
          <w:tcPr>
            <w:tcW w:w="1548" w:type="dxa"/>
          </w:tcPr>
          <w:p w14:paraId="6118114E">
            <w:pPr>
              <w:jc w:val="center"/>
              <w:rPr>
                <w:rFonts w:ascii="宋体" w:hAnsi="宋体"/>
                <w:color w:val="000000" w:themeColor="text1"/>
                <w:sz w:val="24"/>
                <w:highlight w:val="none"/>
                <w14:textFill>
                  <w14:solidFill>
                    <w14:schemeClr w14:val="tx1"/>
                  </w14:solidFill>
                </w14:textFill>
              </w:rPr>
            </w:pPr>
          </w:p>
        </w:tc>
      </w:tr>
      <w:tr w14:paraId="74D85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774E421">
            <w:pPr>
              <w:jc w:val="center"/>
              <w:rPr>
                <w:rFonts w:ascii="宋体" w:hAnsi="宋体"/>
                <w:color w:val="000000" w:themeColor="text1"/>
                <w:sz w:val="24"/>
                <w:highlight w:val="none"/>
                <w14:textFill>
                  <w14:solidFill>
                    <w14:schemeClr w14:val="tx1"/>
                  </w14:solidFill>
                </w14:textFill>
              </w:rPr>
            </w:pPr>
          </w:p>
        </w:tc>
        <w:tc>
          <w:tcPr>
            <w:tcW w:w="2257" w:type="dxa"/>
          </w:tcPr>
          <w:p w14:paraId="7B8A7C62">
            <w:pPr>
              <w:jc w:val="center"/>
              <w:rPr>
                <w:rFonts w:ascii="宋体" w:hAnsi="宋体"/>
                <w:color w:val="000000" w:themeColor="text1"/>
                <w:sz w:val="24"/>
                <w:highlight w:val="none"/>
                <w14:textFill>
                  <w14:solidFill>
                    <w14:schemeClr w14:val="tx1"/>
                  </w14:solidFill>
                </w14:textFill>
              </w:rPr>
            </w:pPr>
          </w:p>
        </w:tc>
        <w:tc>
          <w:tcPr>
            <w:tcW w:w="2551" w:type="dxa"/>
          </w:tcPr>
          <w:p w14:paraId="04B6D425">
            <w:pPr>
              <w:jc w:val="center"/>
              <w:rPr>
                <w:rFonts w:ascii="宋体" w:hAnsi="宋体"/>
                <w:color w:val="000000" w:themeColor="text1"/>
                <w:sz w:val="24"/>
                <w:highlight w:val="none"/>
                <w14:textFill>
                  <w14:solidFill>
                    <w14:schemeClr w14:val="tx1"/>
                  </w14:solidFill>
                </w14:textFill>
              </w:rPr>
            </w:pPr>
          </w:p>
        </w:tc>
        <w:tc>
          <w:tcPr>
            <w:tcW w:w="2268" w:type="dxa"/>
          </w:tcPr>
          <w:p w14:paraId="0C1770A6">
            <w:pPr>
              <w:jc w:val="center"/>
              <w:rPr>
                <w:rFonts w:ascii="宋体" w:hAnsi="宋体"/>
                <w:color w:val="000000" w:themeColor="text1"/>
                <w:sz w:val="24"/>
                <w:highlight w:val="none"/>
                <w14:textFill>
                  <w14:solidFill>
                    <w14:schemeClr w14:val="tx1"/>
                  </w14:solidFill>
                </w14:textFill>
              </w:rPr>
            </w:pPr>
          </w:p>
        </w:tc>
        <w:tc>
          <w:tcPr>
            <w:tcW w:w="1548" w:type="dxa"/>
          </w:tcPr>
          <w:p w14:paraId="2376B910">
            <w:pPr>
              <w:jc w:val="center"/>
              <w:rPr>
                <w:rFonts w:ascii="宋体" w:hAnsi="宋体"/>
                <w:color w:val="000000" w:themeColor="text1"/>
                <w:sz w:val="24"/>
                <w:highlight w:val="none"/>
                <w14:textFill>
                  <w14:solidFill>
                    <w14:schemeClr w14:val="tx1"/>
                  </w14:solidFill>
                </w14:textFill>
              </w:rPr>
            </w:pPr>
          </w:p>
        </w:tc>
      </w:tr>
      <w:tr w14:paraId="3E8C2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D2CFAEE">
            <w:pPr>
              <w:jc w:val="center"/>
              <w:rPr>
                <w:rFonts w:ascii="宋体" w:hAnsi="宋体"/>
                <w:color w:val="000000" w:themeColor="text1"/>
                <w:sz w:val="24"/>
                <w:highlight w:val="none"/>
                <w14:textFill>
                  <w14:solidFill>
                    <w14:schemeClr w14:val="tx1"/>
                  </w14:solidFill>
                </w14:textFill>
              </w:rPr>
            </w:pPr>
          </w:p>
        </w:tc>
        <w:tc>
          <w:tcPr>
            <w:tcW w:w="2257" w:type="dxa"/>
          </w:tcPr>
          <w:p w14:paraId="046FF1C3">
            <w:pPr>
              <w:jc w:val="center"/>
              <w:rPr>
                <w:rFonts w:ascii="宋体" w:hAnsi="宋体"/>
                <w:color w:val="000000" w:themeColor="text1"/>
                <w:sz w:val="24"/>
                <w:highlight w:val="none"/>
                <w14:textFill>
                  <w14:solidFill>
                    <w14:schemeClr w14:val="tx1"/>
                  </w14:solidFill>
                </w14:textFill>
              </w:rPr>
            </w:pPr>
          </w:p>
        </w:tc>
        <w:tc>
          <w:tcPr>
            <w:tcW w:w="2551" w:type="dxa"/>
          </w:tcPr>
          <w:p w14:paraId="58520BCD">
            <w:pPr>
              <w:jc w:val="center"/>
              <w:rPr>
                <w:rFonts w:ascii="宋体" w:hAnsi="宋体"/>
                <w:color w:val="000000" w:themeColor="text1"/>
                <w:sz w:val="24"/>
                <w:highlight w:val="none"/>
                <w14:textFill>
                  <w14:solidFill>
                    <w14:schemeClr w14:val="tx1"/>
                  </w14:solidFill>
                </w14:textFill>
              </w:rPr>
            </w:pPr>
          </w:p>
        </w:tc>
        <w:tc>
          <w:tcPr>
            <w:tcW w:w="2268" w:type="dxa"/>
          </w:tcPr>
          <w:p w14:paraId="49B14479">
            <w:pPr>
              <w:jc w:val="center"/>
              <w:rPr>
                <w:rFonts w:ascii="宋体" w:hAnsi="宋体"/>
                <w:color w:val="000000" w:themeColor="text1"/>
                <w:sz w:val="24"/>
                <w:highlight w:val="none"/>
                <w14:textFill>
                  <w14:solidFill>
                    <w14:schemeClr w14:val="tx1"/>
                  </w14:solidFill>
                </w14:textFill>
              </w:rPr>
            </w:pPr>
          </w:p>
        </w:tc>
        <w:tc>
          <w:tcPr>
            <w:tcW w:w="1548" w:type="dxa"/>
          </w:tcPr>
          <w:p w14:paraId="0DDFD074">
            <w:pPr>
              <w:jc w:val="center"/>
              <w:rPr>
                <w:rFonts w:ascii="宋体" w:hAnsi="宋体"/>
                <w:color w:val="000000" w:themeColor="text1"/>
                <w:sz w:val="24"/>
                <w:highlight w:val="none"/>
                <w14:textFill>
                  <w14:solidFill>
                    <w14:schemeClr w14:val="tx1"/>
                  </w14:solidFill>
                </w14:textFill>
              </w:rPr>
            </w:pPr>
          </w:p>
        </w:tc>
      </w:tr>
      <w:tr w14:paraId="280F2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6E19762">
            <w:pPr>
              <w:jc w:val="center"/>
              <w:rPr>
                <w:rFonts w:ascii="宋体" w:hAnsi="宋体"/>
                <w:color w:val="000000" w:themeColor="text1"/>
                <w:sz w:val="24"/>
                <w:highlight w:val="none"/>
                <w14:textFill>
                  <w14:solidFill>
                    <w14:schemeClr w14:val="tx1"/>
                  </w14:solidFill>
                </w14:textFill>
              </w:rPr>
            </w:pPr>
          </w:p>
        </w:tc>
        <w:tc>
          <w:tcPr>
            <w:tcW w:w="2257" w:type="dxa"/>
          </w:tcPr>
          <w:p w14:paraId="7BCBE19C">
            <w:pPr>
              <w:jc w:val="center"/>
              <w:rPr>
                <w:rFonts w:ascii="宋体" w:hAnsi="宋体"/>
                <w:color w:val="000000" w:themeColor="text1"/>
                <w:sz w:val="24"/>
                <w:highlight w:val="none"/>
                <w14:textFill>
                  <w14:solidFill>
                    <w14:schemeClr w14:val="tx1"/>
                  </w14:solidFill>
                </w14:textFill>
              </w:rPr>
            </w:pPr>
          </w:p>
        </w:tc>
        <w:tc>
          <w:tcPr>
            <w:tcW w:w="2551" w:type="dxa"/>
          </w:tcPr>
          <w:p w14:paraId="074A72D0">
            <w:pPr>
              <w:jc w:val="center"/>
              <w:rPr>
                <w:rFonts w:ascii="宋体" w:hAnsi="宋体"/>
                <w:color w:val="000000" w:themeColor="text1"/>
                <w:sz w:val="24"/>
                <w:highlight w:val="none"/>
                <w14:textFill>
                  <w14:solidFill>
                    <w14:schemeClr w14:val="tx1"/>
                  </w14:solidFill>
                </w14:textFill>
              </w:rPr>
            </w:pPr>
          </w:p>
        </w:tc>
        <w:tc>
          <w:tcPr>
            <w:tcW w:w="2268" w:type="dxa"/>
          </w:tcPr>
          <w:p w14:paraId="6C0DB395">
            <w:pPr>
              <w:jc w:val="center"/>
              <w:rPr>
                <w:rFonts w:ascii="宋体" w:hAnsi="宋体"/>
                <w:color w:val="000000" w:themeColor="text1"/>
                <w:sz w:val="24"/>
                <w:highlight w:val="none"/>
                <w14:textFill>
                  <w14:solidFill>
                    <w14:schemeClr w14:val="tx1"/>
                  </w14:solidFill>
                </w14:textFill>
              </w:rPr>
            </w:pPr>
          </w:p>
        </w:tc>
        <w:tc>
          <w:tcPr>
            <w:tcW w:w="1548" w:type="dxa"/>
          </w:tcPr>
          <w:p w14:paraId="74C71831">
            <w:pPr>
              <w:jc w:val="center"/>
              <w:rPr>
                <w:rFonts w:ascii="宋体" w:hAnsi="宋体"/>
                <w:color w:val="000000" w:themeColor="text1"/>
                <w:sz w:val="24"/>
                <w:highlight w:val="none"/>
                <w14:textFill>
                  <w14:solidFill>
                    <w14:schemeClr w14:val="tx1"/>
                  </w14:solidFill>
                </w14:textFill>
              </w:rPr>
            </w:pPr>
          </w:p>
        </w:tc>
      </w:tr>
      <w:tr w14:paraId="6C0D2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F763833">
            <w:pPr>
              <w:jc w:val="center"/>
              <w:rPr>
                <w:rFonts w:ascii="宋体" w:hAnsi="宋体"/>
                <w:color w:val="000000" w:themeColor="text1"/>
                <w:sz w:val="24"/>
                <w:highlight w:val="none"/>
                <w14:textFill>
                  <w14:solidFill>
                    <w14:schemeClr w14:val="tx1"/>
                  </w14:solidFill>
                </w14:textFill>
              </w:rPr>
            </w:pPr>
          </w:p>
        </w:tc>
        <w:tc>
          <w:tcPr>
            <w:tcW w:w="2257" w:type="dxa"/>
          </w:tcPr>
          <w:p w14:paraId="1C7FD907">
            <w:pPr>
              <w:jc w:val="center"/>
              <w:rPr>
                <w:rFonts w:ascii="宋体" w:hAnsi="宋体"/>
                <w:color w:val="000000" w:themeColor="text1"/>
                <w:sz w:val="24"/>
                <w:highlight w:val="none"/>
                <w14:textFill>
                  <w14:solidFill>
                    <w14:schemeClr w14:val="tx1"/>
                  </w14:solidFill>
                </w14:textFill>
              </w:rPr>
            </w:pPr>
          </w:p>
        </w:tc>
        <w:tc>
          <w:tcPr>
            <w:tcW w:w="2551" w:type="dxa"/>
          </w:tcPr>
          <w:p w14:paraId="1E35F0A1">
            <w:pPr>
              <w:jc w:val="center"/>
              <w:rPr>
                <w:rFonts w:ascii="宋体" w:hAnsi="宋体"/>
                <w:color w:val="000000" w:themeColor="text1"/>
                <w:sz w:val="24"/>
                <w:highlight w:val="none"/>
                <w14:textFill>
                  <w14:solidFill>
                    <w14:schemeClr w14:val="tx1"/>
                  </w14:solidFill>
                </w14:textFill>
              </w:rPr>
            </w:pPr>
          </w:p>
        </w:tc>
        <w:tc>
          <w:tcPr>
            <w:tcW w:w="2268" w:type="dxa"/>
          </w:tcPr>
          <w:p w14:paraId="662B53A3">
            <w:pPr>
              <w:jc w:val="center"/>
              <w:rPr>
                <w:rFonts w:ascii="宋体" w:hAnsi="宋体"/>
                <w:color w:val="000000" w:themeColor="text1"/>
                <w:sz w:val="24"/>
                <w:highlight w:val="none"/>
                <w14:textFill>
                  <w14:solidFill>
                    <w14:schemeClr w14:val="tx1"/>
                  </w14:solidFill>
                </w14:textFill>
              </w:rPr>
            </w:pPr>
          </w:p>
        </w:tc>
        <w:tc>
          <w:tcPr>
            <w:tcW w:w="1548" w:type="dxa"/>
          </w:tcPr>
          <w:p w14:paraId="52E651B9">
            <w:pPr>
              <w:jc w:val="center"/>
              <w:rPr>
                <w:rFonts w:ascii="宋体" w:hAnsi="宋体"/>
                <w:color w:val="000000" w:themeColor="text1"/>
                <w:sz w:val="24"/>
                <w:highlight w:val="none"/>
                <w14:textFill>
                  <w14:solidFill>
                    <w14:schemeClr w14:val="tx1"/>
                  </w14:solidFill>
                </w14:textFill>
              </w:rPr>
            </w:pPr>
          </w:p>
        </w:tc>
      </w:tr>
      <w:tr w14:paraId="434DF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D538F54">
            <w:pPr>
              <w:jc w:val="center"/>
              <w:rPr>
                <w:rFonts w:ascii="宋体" w:hAnsi="宋体"/>
                <w:color w:val="000000" w:themeColor="text1"/>
                <w:sz w:val="24"/>
                <w:highlight w:val="none"/>
                <w14:textFill>
                  <w14:solidFill>
                    <w14:schemeClr w14:val="tx1"/>
                  </w14:solidFill>
                </w14:textFill>
              </w:rPr>
            </w:pPr>
          </w:p>
        </w:tc>
        <w:tc>
          <w:tcPr>
            <w:tcW w:w="2257" w:type="dxa"/>
          </w:tcPr>
          <w:p w14:paraId="4089E4A1">
            <w:pPr>
              <w:jc w:val="center"/>
              <w:rPr>
                <w:rFonts w:ascii="宋体" w:hAnsi="宋体"/>
                <w:color w:val="000000" w:themeColor="text1"/>
                <w:sz w:val="24"/>
                <w:highlight w:val="none"/>
                <w14:textFill>
                  <w14:solidFill>
                    <w14:schemeClr w14:val="tx1"/>
                  </w14:solidFill>
                </w14:textFill>
              </w:rPr>
            </w:pPr>
          </w:p>
        </w:tc>
        <w:tc>
          <w:tcPr>
            <w:tcW w:w="2551" w:type="dxa"/>
          </w:tcPr>
          <w:p w14:paraId="08F8CB2E">
            <w:pPr>
              <w:jc w:val="center"/>
              <w:rPr>
                <w:rFonts w:ascii="宋体" w:hAnsi="宋体"/>
                <w:color w:val="000000" w:themeColor="text1"/>
                <w:sz w:val="24"/>
                <w:highlight w:val="none"/>
                <w14:textFill>
                  <w14:solidFill>
                    <w14:schemeClr w14:val="tx1"/>
                  </w14:solidFill>
                </w14:textFill>
              </w:rPr>
            </w:pPr>
          </w:p>
        </w:tc>
        <w:tc>
          <w:tcPr>
            <w:tcW w:w="2268" w:type="dxa"/>
          </w:tcPr>
          <w:p w14:paraId="4502809F">
            <w:pPr>
              <w:jc w:val="center"/>
              <w:rPr>
                <w:rFonts w:ascii="宋体" w:hAnsi="宋体"/>
                <w:color w:val="000000" w:themeColor="text1"/>
                <w:sz w:val="24"/>
                <w:highlight w:val="none"/>
                <w14:textFill>
                  <w14:solidFill>
                    <w14:schemeClr w14:val="tx1"/>
                  </w14:solidFill>
                </w14:textFill>
              </w:rPr>
            </w:pPr>
          </w:p>
        </w:tc>
        <w:tc>
          <w:tcPr>
            <w:tcW w:w="1548" w:type="dxa"/>
          </w:tcPr>
          <w:p w14:paraId="20238C8F">
            <w:pPr>
              <w:jc w:val="center"/>
              <w:rPr>
                <w:rFonts w:ascii="宋体" w:hAnsi="宋体"/>
                <w:color w:val="000000" w:themeColor="text1"/>
                <w:sz w:val="24"/>
                <w:highlight w:val="none"/>
                <w14:textFill>
                  <w14:solidFill>
                    <w14:schemeClr w14:val="tx1"/>
                  </w14:solidFill>
                </w14:textFill>
              </w:rPr>
            </w:pPr>
          </w:p>
        </w:tc>
      </w:tr>
      <w:tr w14:paraId="5B62E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F94CF72">
            <w:pPr>
              <w:jc w:val="center"/>
              <w:rPr>
                <w:rFonts w:ascii="宋体" w:hAnsi="宋体"/>
                <w:color w:val="000000" w:themeColor="text1"/>
                <w:sz w:val="24"/>
                <w:highlight w:val="none"/>
                <w14:textFill>
                  <w14:solidFill>
                    <w14:schemeClr w14:val="tx1"/>
                  </w14:solidFill>
                </w14:textFill>
              </w:rPr>
            </w:pPr>
          </w:p>
        </w:tc>
        <w:tc>
          <w:tcPr>
            <w:tcW w:w="2257" w:type="dxa"/>
          </w:tcPr>
          <w:p w14:paraId="01BC931C">
            <w:pPr>
              <w:jc w:val="center"/>
              <w:rPr>
                <w:rFonts w:ascii="宋体" w:hAnsi="宋体"/>
                <w:color w:val="000000" w:themeColor="text1"/>
                <w:sz w:val="24"/>
                <w:highlight w:val="none"/>
                <w14:textFill>
                  <w14:solidFill>
                    <w14:schemeClr w14:val="tx1"/>
                  </w14:solidFill>
                </w14:textFill>
              </w:rPr>
            </w:pPr>
          </w:p>
        </w:tc>
        <w:tc>
          <w:tcPr>
            <w:tcW w:w="2551" w:type="dxa"/>
          </w:tcPr>
          <w:p w14:paraId="16EB6735">
            <w:pPr>
              <w:jc w:val="center"/>
              <w:rPr>
                <w:rFonts w:ascii="宋体" w:hAnsi="宋体"/>
                <w:color w:val="000000" w:themeColor="text1"/>
                <w:sz w:val="24"/>
                <w:highlight w:val="none"/>
                <w14:textFill>
                  <w14:solidFill>
                    <w14:schemeClr w14:val="tx1"/>
                  </w14:solidFill>
                </w14:textFill>
              </w:rPr>
            </w:pPr>
          </w:p>
        </w:tc>
        <w:tc>
          <w:tcPr>
            <w:tcW w:w="2268" w:type="dxa"/>
          </w:tcPr>
          <w:p w14:paraId="349CD800">
            <w:pPr>
              <w:jc w:val="center"/>
              <w:rPr>
                <w:rFonts w:ascii="宋体" w:hAnsi="宋体"/>
                <w:color w:val="000000" w:themeColor="text1"/>
                <w:sz w:val="24"/>
                <w:highlight w:val="none"/>
                <w14:textFill>
                  <w14:solidFill>
                    <w14:schemeClr w14:val="tx1"/>
                  </w14:solidFill>
                </w14:textFill>
              </w:rPr>
            </w:pPr>
          </w:p>
        </w:tc>
        <w:tc>
          <w:tcPr>
            <w:tcW w:w="1548" w:type="dxa"/>
          </w:tcPr>
          <w:p w14:paraId="7366AA02">
            <w:pPr>
              <w:jc w:val="center"/>
              <w:rPr>
                <w:rFonts w:ascii="宋体" w:hAnsi="宋体"/>
                <w:color w:val="000000" w:themeColor="text1"/>
                <w:sz w:val="24"/>
                <w:highlight w:val="none"/>
                <w14:textFill>
                  <w14:solidFill>
                    <w14:schemeClr w14:val="tx1"/>
                  </w14:solidFill>
                </w14:textFill>
              </w:rPr>
            </w:pPr>
          </w:p>
        </w:tc>
      </w:tr>
      <w:tr w14:paraId="1385B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F076C19">
            <w:pPr>
              <w:jc w:val="center"/>
              <w:rPr>
                <w:rFonts w:ascii="宋体" w:hAnsi="宋体"/>
                <w:color w:val="000000" w:themeColor="text1"/>
                <w:sz w:val="24"/>
                <w:highlight w:val="none"/>
                <w14:textFill>
                  <w14:solidFill>
                    <w14:schemeClr w14:val="tx1"/>
                  </w14:solidFill>
                </w14:textFill>
              </w:rPr>
            </w:pPr>
          </w:p>
        </w:tc>
        <w:tc>
          <w:tcPr>
            <w:tcW w:w="2257" w:type="dxa"/>
          </w:tcPr>
          <w:p w14:paraId="01C781DF">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w:t>
            </w:r>
          </w:p>
        </w:tc>
        <w:tc>
          <w:tcPr>
            <w:tcW w:w="2551" w:type="dxa"/>
          </w:tcPr>
          <w:p w14:paraId="5851F681">
            <w:pPr>
              <w:jc w:val="center"/>
              <w:rPr>
                <w:rFonts w:ascii="宋体" w:hAnsi="宋体"/>
                <w:color w:val="000000" w:themeColor="text1"/>
                <w:sz w:val="24"/>
                <w:highlight w:val="none"/>
                <w14:textFill>
                  <w14:solidFill>
                    <w14:schemeClr w14:val="tx1"/>
                  </w14:solidFill>
                </w14:textFill>
              </w:rPr>
            </w:pPr>
          </w:p>
        </w:tc>
        <w:tc>
          <w:tcPr>
            <w:tcW w:w="2268" w:type="dxa"/>
          </w:tcPr>
          <w:p w14:paraId="56B69F21">
            <w:pPr>
              <w:jc w:val="center"/>
              <w:rPr>
                <w:rFonts w:ascii="宋体" w:hAnsi="宋体"/>
                <w:color w:val="000000" w:themeColor="text1"/>
                <w:sz w:val="24"/>
                <w:highlight w:val="none"/>
                <w14:textFill>
                  <w14:solidFill>
                    <w14:schemeClr w14:val="tx1"/>
                  </w14:solidFill>
                </w14:textFill>
              </w:rPr>
            </w:pPr>
          </w:p>
        </w:tc>
        <w:tc>
          <w:tcPr>
            <w:tcW w:w="1548" w:type="dxa"/>
          </w:tcPr>
          <w:p w14:paraId="70D596C6">
            <w:pPr>
              <w:jc w:val="center"/>
              <w:rPr>
                <w:rFonts w:ascii="宋体" w:hAnsi="宋体"/>
                <w:color w:val="000000" w:themeColor="text1"/>
                <w:sz w:val="24"/>
                <w:highlight w:val="none"/>
                <w14:textFill>
                  <w14:solidFill>
                    <w14:schemeClr w14:val="tx1"/>
                  </w14:solidFill>
                </w14:textFill>
              </w:rPr>
            </w:pPr>
          </w:p>
        </w:tc>
      </w:tr>
    </w:tbl>
    <w:p w14:paraId="2E21821E">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 行数不够，可自行添加。</w:t>
      </w:r>
    </w:p>
    <w:p w14:paraId="42AB1298">
      <w:pPr>
        <w:spacing w:line="360" w:lineRule="auto"/>
        <w:rPr>
          <w:rFonts w:ascii="宋体" w:hAnsi="宋体" w:cs="宋体"/>
          <w:color w:val="000000" w:themeColor="text1"/>
          <w:sz w:val="20"/>
          <w:szCs w:val="21"/>
          <w:highlight w:val="none"/>
          <w:lang w:bidi="ar"/>
          <w14:textFill>
            <w14:solidFill>
              <w14:schemeClr w14:val="tx1"/>
            </w14:solidFill>
          </w14:textFill>
        </w:rPr>
      </w:pPr>
    </w:p>
    <w:p w14:paraId="3BF3162A">
      <w:pPr>
        <w:spacing w:line="360" w:lineRule="auto"/>
        <w:ind w:firstLine="4920"/>
        <w:rPr>
          <w:rFonts w:ascii="黑体" w:eastAsia="黑体" w:cs="黑体"/>
          <w:bCs/>
          <w:color w:val="000000" w:themeColor="text1"/>
          <w:sz w:val="24"/>
          <w:highlight w:val="none"/>
          <w:lang w:bidi="ar"/>
          <w14:textFill>
            <w14:solidFill>
              <w14:schemeClr w14:val="tx1"/>
            </w14:solidFill>
          </w14:textFill>
        </w:rPr>
      </w:pPr>
      <w:r>
        <w:rPr>
          <w:rFonts w:hint="eastAsia" w:ascii="黑体" w:eastAsia="黑体" w:cs="黑体"/>
          <w:bCs/>
          <w:color w:val="000000" w:themeColor="text1"/>
          <w:sz w:val="24"/>
          <w:highlight w:val="none"/>
          <w:lang w:bidi="ar"/>
          <w14:textFill>
            <w14:solidFill>
              <w14:schemeClr w14:val="tx1"/>
            </w14:solidFill>
          </w14:textFill>
        </w:rPr>
        <w:t xml:space="preserve">供应商名称：（加盖CA电子公章）  </w:t>
      </w:r>
    </w:p>
    <w:p w14:paraId="2D03E162">
      <w:pPr>
        <w:spacing w:line="360" w:lineRule="auto"/>
        <w:ind w:firstLine="4800"/>
        <w:rPr>
          <w:rFonts w:ascii="黑体" w:eastAsia="黑体" w:cs="黑体"/>
          <w:bCs/>
          <w:color w:val="000000" w:themeColor="text1"/>
          <w:sz w:val="24"/>
          <w:highlight w:val="none"/>
          <w:lang w:bidi="ar"/>
          <w14:textFill>
            <w14:solidFill>
              <w14:schemeClr w14:val="tx1"/>
            </w14:solidFill>
          </w14:textFill>
        </w:rPr>
      </w:pPr>
      <w:r>
        <w:rPr>
          <w:rFonts w:ascii="黑体" w:eastAsia="黑体" w:cs="黑体"/>
          <w:bCs/>
          <w:color w:val="000000" w:themeColor="text1"/>
          <w:sz w:val="24"/>
          <w:highlight w:val="none"/>
          <w:lang w:bidi="ar"/>
          <w14:textFill>
            <w14:solidFill>
              <w14:schemeClr w14:val="tx1"/>
            </w14:solidFill>
          </w14:textFill>
        </w:rPr>
        <w:t>日期：_____年______月______日</w:t>
      </w:r>
    </w:p>
    <w:p w14:paraId="4CBE0915">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注意事项：如供应商提供的货物或服务或工程与磋商文件的要求存在偏离，偏离情况可填写“正偏离”或“负偏离”。</w:t>
      </w:r>
    </w:p>
    <w:p w14:paraId="0F7A393A">
      <w:pPr>
        <w:rPr>
          <w:rFonts w:ascii="宋体" w:hAnsi="宋体" w:cs="宋体"/>
          <w:b/>
          <w:color w:val="000000" w:themeColor="text1"/>
          <w:sz w:val="28"/>
          <w:szCs w:val="28"/>
          <w:highlight w:val="none"/>
          <w14:textFill>
            <w14:solidFill>
              <w14:schemeClr w14:val="tx1"/>
            </w14:solidFill>
          </w14:textFill>
        </w:rPr>
      </w:pPr>
    </w:p>
    <w:p w14:paraId="67A3D897">
      <w:pPr>
        <w:rPr>
          <w:rFonts w:ascii="宋体" w:hAnsi="宋体" w:cs="宋体"/>
          <w:b/>
          <w:color w:val="000000" w:themeColor="text1"/>
          <w:sz w:val="28"/>
          <w:szCs w:val="28"/>
          <w:highlight w:val="none"/>
          <w14:textFill>
            <w14:solidFill>
              <w14:schemeClr w14:val="tx1"/>
            </w14:solidFill>
          </w14:textFill>
        </w:rPr>
      </w:pPr>
    </w:p>
    <w:p w14:paraId="79BA68AE">
      <w:pPr>
        <w:rPr>
          <w:rFonts w:ascii="宋体" w:hAnsi="宋体" w:cs="宋体"/>
          <w:b/>
          <w:color w:val="000000" w:themeColor="text1"/>
          <w:sz w:val="28"/>
          <w:szCs w:val="28"/>
          <w:highlight w:val="none"/>
          <w14:textFill>
            <w14:solidFill>
              <w14:schemeClr w14:val="tx1"/>
            </w14:solidFill>
          </w14:textFill>
        </w:rPr>
      </w:pPr>
    </w:p>
    <w:p w14:paraId="7FC78268">
      <w:pPr>
        <w:rPr>
          <w:rFonts w:ascii="宋体" w:hAnsi="宋体" w:cs="宋体"/>
          <w:b/>
          <w:color w:val="000000" w:themeColor="text1"/>
          <w:sz w:val="28"/>
          <w:szCs w:val="28"/>
          <w:highlight w:val="none"/>
          <w14:textFill>
            <w14:solidFill>
              <w14:schemeClr w14:val="tx1"/>
            </w14:solidFill>
          </w14:textFill>
        </w:rPr>
      </w:pPr>
    </w:p>
    <w:p w14:paraId="7204D940">
      <w:pPr>
        <w:rPr>
          <w:rFonts w:ascii="宋体" w:hAnsi="宋体" w:cs="宋体"/>
          <w:b/>
          <w:color w:val="000000" w:themeColor="text1"/>
          <w:sz w:val="28"/>
          <w:szCs w:val="28"/>
          <w:highlight w:val="none"/>
          <w14:textFill>
            <w14:solidFill>
              <w14:schemeClr w14:val="tx1"/>
            </w14:solidFill>
          </w14:textFill>
        </w:rPr>
      </w:pPr>
    </w:p>
    <w:p w14:paraId="0FB10BF8">
      <w:pPr>
        <w:rPr>
          <w:rFonts w:ascii="宋体" w:hAnsi="宋体" w:cs="宋体"/>
          <w:b/>
          <w:color w:val="000000" w:themeColor="text1"/>
          <w:sz w:val="28"/>
          <w:szCs w:val="28"/>
          <w:highlight w:val="none"/>
          <w14:textFill>
            <w14:solidFill>
              <w14:schemeClr w14:val="tx1"/>
            </w14:solidFill>
          </w14:textFill>
        </w:rPr>
      </w:pPr>
    </w:p>
    <w:bookmarkEnd w:id="352"/>
    <w:p w14:paraId="73FC9909">
      <w:pPr>
        <w:rPr>
          <w:rFonts w:ascii="宋体" w:hAnsi="宋体" w:cs="宋体"/>
          <w:b/>
          <w:color w:val="000000" w:themeColor="text1"/>
          <w:sz w:val="28"/>
          <w:szCs w:val="28"/>
          <w:highlight w:val="none"/>
          <w14:textFill>
            <w14:solidFill>
              <w14:schemeClr w14:val="tx1"/>
            </w14:solidFill>
          </w14:textFill>
        </w:rPr>
      </w:pPr>
    </w:p>
    <w:p w14:paraId="6E1C5972">
      <w:pPr>
        <w:keepNext/>
        <w:keepLines/>
        <w:spacing w:before="260" w:after="260" w:line="415" w:lineRule="auto"/>
        <w:ind w:firstLine="2890"/>
        <w:outlineLvl w:val="2"/>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十</w:t>
      </w:r>
      <w:r>
        <w:rPr>
          <w:rFonts w:hint="eastAsia"/>
          <w:b/>
          <w:color w:val="000000" w:themeColor="text1"/>
          <w:spacing w:val="20"/>
          <w:sz w:val="32"/>
          <w:szCs w:val="32"/>
          <w:highlight w:val="none"/>
          <w:lang w:eastAsia="zh-CN"/>
          <w14:textFill>
            <w14:solidFill>
              <w14:schemeClr w14:val="tx1"/>
            </w14:solidFill>
          </w14:textFill>
        </w:rPr>
        <w:t>三</w:t>
      </w:r>
      <w:r>
        <w:rPr>
          <w:rFonts w:hint="eastAsia"/>
          <w:b/>
          <w:color w:val="000000" w:themeColor="text1"/>
          <w:spacing w:val="20"/>
          <w:sz w:val="32"/>
          <w:szCs w:val="32"/>
          <w:highlight w:val="none"/>
          <w14:textFill>
            <w14:solidFill>
              <w14:schemeClr w14:val="tx1"/>
            </w14:solidFill>
          </w14:textFill>
        </w:rPr>
        <w:t>、其他格式材料</w:t>
      </w:r>
    </w:p>
    <w:p w14:paraId="66623389">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1、参加本项目人员一览表</w:t>
      </w:r>
    </w:p>
    <w:p w14:paraId="4AC25362">
      <w:pPr>
        <w:spacing w:line="360" w:lineRule="auto"/>
        <w:rPr>
          <w:rFonts w:ascii="宋体" w:hAnsi="宋体"/>
          <w:color w:val="000000" w:themeColor="text1"/>
          <w:sz w:val="22"/>
          <w:highlight w:val="none"/>
          <w14:textFill>
            <w14:solidFill>
              <w14:schemeClr w14:val="tx1"/>
            </w14:solidFill>
          </w14:textFill>
        </w:rPr>
      </w:pPr>
    </w:p>
    <w:p w14:paraId="0652380F">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u w:val="single"/>
          <w14:textFill>
            <w14:solidFill>
              <w14:schemeClr w14:val="tx1"/>
            </w14:solidFill>
          </w14:textFill>
        </w:rPr>
        <w:t xml:space="preserve">                     </w:t>
      </w:r>
    </w:p>
    <w:tbl>
      <w:tblPr>
        <w:tblStyle w:val="47"/>
        <w:tblW w:w="10421"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96"/>
        <w:gridCol w:w="996"/>
        <w:gridCol w:w="996"/>
        <w:gridCol w:w="996"/>
        <w:gridCol w:w="996"/>
        <w:gridCol w:w="996"/>
        <w:gridCol w:w="996"/>
        <w:gridCol w:w="996"/>
        <w:gridCol w:w="996"/>
        <w:gridCol w:w="1457"/>
      </w:tblGrid>
      <w:tr w14:paraId="323B356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378" w:hRule="atLeast"/>
        </w:trPr>
        <w:tc>
          <w:tcPr>
            <w:tcW w:w="996" w:type="dxa"/>
            <w:tcBorders>
              <w:top w:val="single" w:color="000000" w:sz="4" w:space="0"/>
              <w:left w:val="single" w:color="000000" w:sz="4" w:space="0"/>
              <w:bottom w:val="single" w:color="000000" w:sz="4" w:space="0"/>
              <w:right w:val="single" w:color="000000" w:sz="4" w:space="0"/>
            </w:tcBorders>
            <w:vAlign w:val="center"/>
          </w:tcPr>
          <w:p w14:paraId="091EC857">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996" w:type="dxa"/>
            <w:tcBorders>
              <w:top w:val="single" w:color="000000" w:sz="4" w:space="0"/>
              <w:left w:val="single" w:color="000000" w:sz="4" w:space="0"/>
              <w:bottom w:val="single" w:color="000000" w:sz="4" w:space="0"/>
              <w:right w:val="single" w:color="000000" w:sz="4" w:space="0"/>
            </w:tcBorders>
            <w:vAlign w:val="center"/>
          </w:tcPr>
          <w:p w14:paraId="104CBFEC">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996" w:type="dxa"/>
            <w:tcBorders>
              <w:top w:val="single" w:color="000000" w:sz="4" w:space="0"/>
              <w:left w:val="single" w:color="000000" w:sz="4" w:space="0"/>
              <w:bottom w:val="single" w:color="000000" w:sz="4" w:space="0"/>
              <w:right w:val="single" w:color="000000" w:sz="4" w:space="0"/>
            </w:tcBorders>
            <w:vAlign w:val="center"/>
          </w:tcPr>
          <w:p w14:paraId="3752D2C7">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性别</w:t>
            </w:r>
          </w:p>
        </w:tc>
        <w:tc>
          <w:tcPr>
            <w:tcW w:w="996" w:type="dxa"/>
            <w:tcBorders>
              <w:top w:val="single" w:color="000000" w:sz="4" w:space="0"/>
              <w:left w:val="single" w:color="000000" w:sz="4" w:space="0"/>
              <w:bottom w:val="single" w:color="000000" w:sz="4" w:space="0"/>
              <w:right w:val="single" w:color="000000" w:sz="4" w:space="0"/>
            </w:tcBorders>
            <w:vAlign w:val="center"/>
          </w:tcPr>
          <w:p w14:paraId="15B063F0">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年龄</w:t>
            </w:r>
          </w:p>
        </w:tc>
        <w:tc>
          <w:tcPr>
            <w:tcW w:w="996" w:type="dxa"/>
            <w:tcBorders>
              <w:top w:val="single" w:color="000000" w:sz="4" w:space="0"/>
              <w:left w:val="single" w:color="000000" w:sz="4" w:space="0"/>
              <w:bottom w:val="single" w:color="000000" w:sz="4" w:space="0"/>
              <w:right w:val="single" w:color="000000" w:sz="4" w:space="0"/>
            </w:tcBorders>
            <w:vAlign w:val="center"/>
          </w:tcPr>
          <w:p w14:paraId="6E22D51E">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毕业学校和学历</w:t>
            </w:r>
          </w:p>
        </w:tc>
        <w:tc>
          <w:tcPr>
            <w:tcW w:w="996" w:type="dxa"/>
            <w:tcBorders>
              <w:top w:val="single" w:color="000000" w:sz="4" w:space="0"/>
              <w:left w:val="single" w:color="000000" w:sz="4" w:space="0"/>
              <w:bottom w:val="single" w:color="000000" w:sz="4" w:space="0"/>
              <w:right w:val="single" w:color="000000" w:sz="4" w:space="0"/>
            </w:tcBorders>
            <w:vAlign w:val="center"/>
          </w:tcPr>
          <w:p w14:paraId="1111BDEF">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专业</w:t>
            </w:r>
          </w:p>
        </w:tc>
        <w:tc>
          <w:tcPr>
            <w:tcW w:w="996" w:type="dxa"/>
            <w:tcBorders>
              <w:top w:val="single" w:color="000000" w:sz="4" w:space="0"/>
              <w:left w:val="single" w:color="000000" w:sz="4" w:space="0"/>
              <w:bottom w:val="single" w:color="000000" w:sz="4" w:space="0"/>
              <w:right w:val="single" w:color="000000" w:sz="4" w:space="0"/>
            </w:tcBorders>
            <w:vAlign w:val="center"/>
          </w:tcPr>
          <w:p w14:paraId="7BBA27AC">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996" w:type="dxa"/>
            <w:tcBorders>
              <w:top w:val="single" w:color="000000" w:sz="4" w:space="0"/>
              <w:left w:val="single" w:color="000000" w:sz="4" w:space="0"/>
              <w:bottom w:val="single" w:color="000000" w:sz="4" w:space="0"/>
              <w:right w:val="single" w:color="000000" w:sz="4" w:space="0"/>
            </w:tcBorders>
            <w:vAlign w:val="center"/>
          </w:tcPr>
          <w:p w14:paraId="5EA8B697">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专业培训及证书</w:t>
            </w:r>
          </w:p>
        </w:tc>
        <w:tc>
          <w:tcPr>
            <w:tcW w:w="996" w:type="dxa"/>
            <w:tcBorders>
              <w:top w:val="single" w:color="000000" w:sz="4" w:space="0"/>
              <w:left w:val="single" w:color="000000" w:sz="4" w:space="0"/>
              <w:bottom w:val="single" w:color="000000" w:sz="4" w:space="0"/>
              <w:right w:val="single" w:color="000000" w:sz="4" w:space="0"/>
            </w:tcBorders>
            <w:vAlign w:val="center"/>
          </w:tcPr>
          <w:p w14:paraId="746A9FBA">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责任</w:t>
            </w:r>
          </w:p>
          <w:p w14:paraId="7B3EAF7A">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或分工</w:t>
            </w:r>
          </w:p>
        </w:tc>
        <w:tc>
          <w:tcPr>
            <w:tcW w:w="1457" w:type="dxa"/>
            <w:tcBorders>
              <w:top w:val="single" w:color="000000" w:sz="4" w:space="0"/>
              <w:left w:val="single" w:color="000000" w:sz="4" w:space="0"/>
              <w:bottom w:val="single" w:color="000000" w:sz="4" w:space="0"/>
              <w:right w:val="single" w:color="000000" w:sz="4" w:space="0"/>
            </w:tcBorders>
            <w:vAlign w:val="center"/>
          </w:tcPr>
          <w:p w14:paraId="4E6D871D">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项目经历或主要工作</w:t>
            </w:r>
          </w:p>
          <w:p w14:paraId="49C2E605">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业绩</w:t>
            </w:r>
          </w:p>
        </w:tc>
      </w:tr>
      <w:tr w14:paraId="1F156EF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80" w:hRule="atLeast"/>
        </w:trPr>
        <w:tc>
          <w:tcPr>
            <w:tcW w:w="996" w:type="dxa"/>
            <w:tcBorders>
              <w:top w:val="single" w:color="000000" w:sz="4" w:space="0"/>
              <w:left w:val="single" w:color="000000" w:sz="4" w:space="0"/>
              <w:bottom w:val="single" w:color="000000" w:sz="4" w:space="0"/>
              <w:right w:val="single" w:color="000000" w:sz="4" w:space="0"/>
            </w:tcBorders>
          </w:tcPr>
          <w:p w14:paraId="500724CC">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5476307E">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2D8B40C0">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5EA798AE">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03016BFC">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0F3716C4">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16D214CC">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747E1443">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2B0D591A">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457" w:type="dxa"/>
            <w:tcBorders>
              <w:top w:val="single" w:color="000000" w:sz="4" w:space="0"/>
              <w:left w:val="single" w:color="000000" w:sz="4" w:space="0"/>
              <w:bottom w:val="single" w:color="000000" w:sz="4" w:space="0"/>
              <w:right w:val="single" w:color="000000" w:sz="4" w:space="0"/>
            </w:tcBorders>
          </w:tcPr>
          <w:p w14:paraId="4918AA7D">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2653643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80" w:hRule="atLeast"/>
        </w:trPr>
        <w:tc>
          <w:tcPr>
            <w:tcW w:w="996" w:type="dxa"/>
            <w:tcBorders>
              <w:top w:val="single" w:color="000000" w:sz="4" w:space="0"/>
              <w:left w:val="single" w:color="000000" w:sz="4" w:space="0"/>
              <w:bottom w:val="single" w:color="000000" w:sz="4" w:space="0"/>
              <w:right w:val="single" w:color="000000" w:sz="4" w:space="0"/>
            </w:tcBorders>
          </w:tcPr>
          <w:p w14:paraId="3A5ED2A6">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7C6D22EA">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5EC47669">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327B367B">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19AFE223">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211CAE81">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1DDDEDA8">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485866AA">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6A36705E">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457" w:type="dxa"/>
            <w:tcBorders>
              <w:top w:val="single" w:color="000000" w:sz="4" w:space="0"/>
              <w:left w:val="single" w:color="000000" w:sz="4" w:space="0"/>
              <w:bottom w:val="single" w:color="000000" w:sz="4" w:space="0"/>
              <w:right w:val="single" w:color="000000" w:sz="4" w:space="0"/>
            </w:tcBorders>
          </w:tcPr>
          <w:p w14:paraId="79F458AD">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6E1D7B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80" w:hRule="atLeast"/>
        </w:trPr>
        <w:tc>
          <w:tcPr>
            <w:tcW w:w="996" w:type="dxa"/>
            <w:tcBorders>
              <w:top w:val="single" w:color="000000" w:sz="4" w:space="0"/>
              <w:left w:val="single" w:color="000000" w:sz="4" w:space="0"/>
              <w:bottom w:val="single" w:color="000000" w:sz="4" w:space="0"/>
              <w:right w:val="single" w:color="000000" w:sz="4" w:space="0"/>
            </w:tcBorders>
          </w:tcPr>
          <w:p w14:paraId="1A4A923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3F6AF08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07A0DCC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1DCBE53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1E97B39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361AB57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697799F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4223BD4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75BA8DE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457" w:type="dxa"/>
            <w:tcBorders>
              <w:top w:val="single" w:color="000000" w:sz="4" w:space="0"/>
              <w:left w:val="single" w:color="000000" w:sz="4" w:space="0"/>
              <w:bottom w:val="single" w:color="000000" w:sz="4" w:space="0"/>
              <w:right w:val="single" w:color="000000" w:sz="4" w:space="0"/>
            </w:tcBorders>
          </w:tcPr>
          <w:p w14:paraId="6B11B0C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23ADD34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80" w:hRule="atLeast"/>
        </w:trPr>
        <w:tc>
          <w:tcPr>
            <w:tcW w:w="996" w:type="dxa"/>
            <w:tcBorders>
              <w:top w:val="single" w:color="000000" w:sz="4" w:space="0"/>
              <w:left w:val="single" w:color="000000" w:sz="4" w:space="0"/>
              <w:bottom w:val="single" w:color="000000" w:sz="4" w:space="0"/>
              <w:right w:val="single" w:color="000000" w:sz="4" w:space="0"/>
            </w:tcBorders>
          </w:tcPr>
          <w:p w14:paraId="4A26759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17052CB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7B6EF25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2EF4449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2616EDE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2F743DD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3FFC347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3724044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22216F7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457" w:type="dxa"/>
            <w:tcBorders>
              <w:top w:val="single" w:color="000000" w:sz="4" w:space="0"/>
              <w:left w:val="single" w:color="000000" w:sz="4" w:space="0"/>
              <w:bottom w:val="single" w:color="000000" w:sz="4" w:space="0"/>
              <w:right w:val="single" w:color="000000" w:sz="4" w:space="0"/>
            </w:tcBorders>
          </w:tcPr>
          <w:p w14:paraId="3C06CAF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0CC863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80" w:hRule="atLeast"/>
        </w:trPr>
        <w:tc>
          <w:tcPr>
            <w:tcW w:w="996" w:type="dxa"/>
            <w:tcBorders>
              <w:top w:val="single" w:color="000000" w:sz="4" w:space="0"/>
              <w:left w:val="single" w:color="000000" w:sz="4" w:space="0"/>
              <w:bottom w:val="single" w:color="000000" w:sz="4" w:space="0"/>
              <w:right w:val="single" w:color="000000" w:sz="4" w:space="0"/>
            </w:tcBorders>
          </w:tcPr>
          <w:p w14:paraId="20C0A6E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5D2C5F7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41F2A78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51F80EC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369FFF2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315713B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61EB318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067565E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tcPr>
          <w:p w14:paraId="4E87468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457" w:type="dxa"/>
            <w:tcBorders>
              <w:top w:val="single" w:color="000000" w:sz="4" w:space="0"/>
              <w:left w:val="single" w:color="000000" w:sz="4" w:space="0"/>
              <w:bottom w:val="single" w:color="000000" w:sz="4" w:space="0"/>
              <w:right w:val="single" w:color="000000" w:sz="4" w:space="0"/>
            </w:tcBorders>
          </w:tcPr>
          <w:p w14:paraId="53FBF23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236E2A7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90" w:hRule="atLeast"/>
        </w:trPr>
        <w:tc>
          <w:tcPr>
            <w:tcW w:w="996" w:type="dxa"/>
            <w:tcBorders>
              <w:top w:val="single" w:color="000000" w:sz="4" w:space="0"/>
              <w:left w:val="single" w:color="000000" w:sz="4" w:space="0"/>
              <w:bottom w:val="single" w:color="000000" w:sz="4" w:space="0"/>
              <w:right w:val="single" w:color="000000" w:sz="4" w:space="0"/>
            </w:tcBorders>
          </w:tcPr>
          <w:p w14:paraId="7EA1BB77">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5C1018DA">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5766787D">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02AC49B1">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2C2222E3">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12CFDF2F">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7C3C693A">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58717A30">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6" w:type="dxa"/>
            <w:tcBorders>
              <w:top w:val="single" w:color="000000" w:sz="4" w:space="0"/>
              <w:left w:val="single" w:color="000000" w:sz="4" w:space="0"/>
              <w:bottom w:val="single" w:color="000000" w:sz="4" w:space="0"/>
              <w:right w:val="single" w:color="000000" w:sz="4" w:space="0"/>
            </w:tcBorders>
          </w:tcPr>
          <w:p w14:paraId="452000F6">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457" w:type="dxa"/>
            <w:tcBorders>
              <w:top w:val="single" w:color="000000" w:sz="4" w:space="0"/>
              <w:left w:val="single" w:color="000000" w:sz="4" w:space="0"/>
              <w:bottom w:val="single" w:color="000000" w:sz="4" w:space="0"/>
              <w:right w:val="single" w:color="000000" w:sz="4" w:space="0"/>
            </w:tcBorders>
          </w:tcPr>
          <w:p w14:paraId="27BB5140">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bl>
    <w:p w14:paraId="31D6C1D6">
      <w:pPr>
        <w:tabs>
          <w:tab w:val="left" w:pos="9765"/>
        </w:tabs>
        <w:rPr>
          <w:rFonts w:ascii="宋体" w:hAnsi="宋体" w:cs="宋体"/>
          <w:b/>
          <w:color w:val="000000" w:themeColor="text1"/>
          <w:sz w:val="24"/>
          <w:highlight w:val="none"/>
          <w:lang w:val="zh-CN"/>
          <w14:textFill>
            <w14:solidFill>
              <w14:schemeClr w14:val="tx1"/>
            </w14:solidFill>
          </w14:textFill>
        </w:rPr>
      </w:pPr>
    </w:p>
    <w:p w14:paraId="5F59FED2">
      <w:pPr>
        <w:tabs>
          <w:tab w:val="left" w:pos="9765"/>
        </w:tabs>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注：参加本项目人员须是供应商正式职工。</w:t>
      </w:r>
    </w:p>
    <w:p w14:paraId="253E969F">
      <w:pPr>
        <w:spacing w:line="360" w:lineRule="auto"/>
        <w:rPr>
          <w:rFonts w:ascii="宋体" w:hAnsi="宋体"/>
          <w:color w:val="000000" w:themeColor="text1"/>
          <w:sz w:val="24"/>
          <w:highlight w:val="none"/>
          <w14:textFill>
            <w14:solidFill>
              <w14:schemeClr w14:val="tx1"/>
            </w14:solidFill>
          </w14:textFill>
        </w:rPr>
      </w:pPr>
    </w:p>
    <w:p w14:paraId="46A78EDB">
      <w:pPr>
        <w:spacing w:before="25" w:after="25" w:line="360" w:lineRule="auto"/>
        <w:ind w:firstLine="4320"/>
        <w:rPr>
          <w:rFonts w:ascii="黑体" w:eastAsia="黑体" w:cs="黑体"/>
          <w:bCs/>
          <w:color w:val="000000" w:themeColor="text1"/>
          <w:sz w:val="24"/>
          <w:highlight w:val="none"/>
          <w:lang w:bidi="ar"/>
          <w14:textFill>
            <w14:solidFill>
              <w14:schemeClr w14:val="tx1"/>
            </w14:solidFill>
          </w14:textFill>
        </w:rPr>
      </w:pPr>
      <w:bookmarkStart w:id="361" w:name="_Hlk149916855"/>
      <w:r>
        <w:rPr>
          <w:rFonts w:hint="eastAsia" w:ascii="黑体" w:eastAsia="黑体" w:cs="黑体"/>
          <w:bCs/>
          <w:color w:val="000000" w:themeColor="text1"/>
          <w:sz w:val="24"/>
          <w:highlight w:val="none"/>
          <w:lang w:bidi="ar"/>
          <w14:textFill>
            <w14:solidFill>
              <w14:schemeClr w14:val="tx1"/>
            </w14:solidFill>
          </w14:textFill>
        </w:rPr>
        <w:t>供应商名称：（加盖CA电子公章）</w:t>
      </w:r>
    </w:p>
    <w:bookmarkEnd w:id="361"/>
    <w:p w14:paraId="17D6BFFF">
      <w:pPr>
        <w:spacing w:before="25" w:after="25" w:line="360" w:lineRule="auto"/>
        <w:ind w:firstLine="4320"/>
        <w:rPr>
          <w:rFonts w:ascii="黑体" w:eastAsia="黑体" w:cs="黑体"/>
          <w:bCs/>
          <w:color w:val="000000" w:themeColor="text1"/>
          <w:sz w:val="24"/>
          <w:highlight w:val="none"/>
          <w:lang w:bidi="ar"/>
          <w14:textFill>
            <w14:solidFill>
              <w14:schemeClr w14:val="tx1"/>
            </w14:solidFill>
          </w14:textFill>
        </w:rPr>
      </w:pPr>
      <w:r>
        <w:rPr>
          <w:rFonts w:ascii="黑体" w:eastAsia="黑体" w:cs="黑体"/>
          <w:bCs/>
          <w:color w:val="000000" w:themeColor="text1"/>
          <w:sz w:val="24"/>
          <w:highlight w:val="none"/>
          <w:lang w:bidi="ar"/>
          <w14:textFill>
            <w14:solidFill>
              <w14:schemeClr w14:val="tx1"/>
            </w14:solidFill>
          </w14:textFill>
        </w:rPr>
        <w:t xml:space="preserve">日期：_____年______月______日   </w:t>
      </w:r>
    </w:p>
    <w:p w14:paraId="3433C1C0">
      <w:pPr>
        <w:rPr>
          <w:color w:val="000000" w:themeColor="text1"/>
          <w:sz w:val="24"/>
          <w:szCs w:val="20"/>
          <w:highlight w:val="none"/>
          <w14:textFill>
            <w14:solidFill>
              <w14:schemeClr w14:val="tx1"/>
            </w14:solidFill>
          </w14:textFill>
        </w:rPr>
      </w:pPr>
      <w:r>
        <w:rPr>
          <w:color w:val="000000" w:themeColor="text1"/>
          <w:sz w:val="22"/>
          <w:highlight w:val="none"/>
          <w14:textFill>
            <w14:solidFill>
              <w14:schemeClr w14:val="tx1"/>
            </w14:solidFill>
          </w14:textFill>
        </w:rPr>
        <w:br w:type="page" w:clear="all"/>
      </w:r>
      <w:bookmarkStart w:id="362" w:name="_Toc288738839"/>
      <w:bookmarkStart w:id="363" w:name="_Toc288738397"/>
    </w:p>
    <w:p w14:paraId="7C10A1F0">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2、相关业绩案例一览表</w:t>
      </w:r>
      <w:bookmarkEnd w:id="362"/>
      <w:bookmarkEnd w:id="363"/>
    </w:p>
    <w:p w14:paraId="317F6372">
      <w:pPr>
        <w:spacing w:line="360" w:lineRule="auto"/>
        <w:jc w:val="center"/>
        <w:rPr>
          <w:rFonts w:ascii="宋体" w:hAnsi="宋体"/>
          <w:b/>
          <w:color w:val="000000" w:themeColor="text1"/>
          <w:sz w:val="28"/>
          <w:szCs w:val="30"/>
          <w:highlight w:val="none"/>
          <w14:textFill>
            <w14:solidFill>
              <w14:schemeClr w14:val="tx1"/>
            </w14:solidFill>
          </w14:textFill>
        </w:rPr>
      </w:pPr>
    </w:p>
    <w:p w14:paraId="6940C081">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u w:val="single"/>
          <w14:textFill>
            <w14:solidFill>
              <w14:schemeClr w14:val="tx1"/>
            </w14:solidFill>
          </w14:textFill>
        </w:rPr>
        <w:t xml:space="preserve">                   </w:t>
      </w:r>
    </w:p>
    <w:tbl>
      <w:tblPr>
        <w:tblStyle w:val="47"/>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948046C">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7BDF1B17">
            <w:pPr>
              <w:tabs>
                <w:tab w:val="left" w:pos="9765"/>
              </w:tabs>
              <w:spacing w:line="360" w:lineRule="auto"/>
              <w:jc w:val="center"/>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41CDBE48">
            <w:pPr>
              <w:tabs>
                <w:tab w:val="left" w:pos="9765"/>
              </w:tabs>
              <w:spacing w:line="360" w:lineRule="auto"/>
              <w:jc w:val="center"/>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02787DC7">
            <w:pPr>
              <w:tabs>
                <w:tab w:val="left" w:pos="9765"/>
              </w:tabs>
              <w:spacing w:line="360" w:lineRule="auto"/>
              <w:jc w:val="center"/>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11C35F64">
            <w:pPr>
              <w:tabs>
                <w:tab w:val="left" w:pos="9765"/>
              </w:tabs>
              <w:spacing w:line="360" w:lineRule="auto"/>
              <w:jc w:val="center"/>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7820E8AD">
            <w:pPr>
              <w:tabs>
                <w:tab w:val="left" w:pos="9765"/>
              </w:tabs>
              <w:spacing w:line="360" w:lineRule="auto"/>
              <w:jc w:val="center"/>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项目甲方单位地址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30781A7D">
            <w:pPr>
              <w:tabs>
                <w:tab w:val="left" w:pos="9765"/>
              </w:tabs>
              <w:spacing w:line="360" w:lineRule="auto"/>
              <w:jc w:val="center"/>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项目甲方联系电话</w:t>
            </w:r>
          </w:p>
        </w:tc>
      </w:tr>
      <w:tr w14:paraId="08058ED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1538DFF">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2A2DE09F">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7EBD627E">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47FE236A">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783B346F">
            <w:pPr>
              <w:tabs>
                <w:tab w:val="left" w:pos="9765"/>
              </w:tabs>
              <w:spacing w:line="360" w:lineRule="auto"/>
              <w:ind w:hanging="523"/>
              <w:jc w:val="center"/>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2E9DB421">
            <w:pPr>
              <w:tabs>
                <w:tab w:val="left" w:pos="9765"/>
              </w:tabs>
              <w:spacing w:line="360" w:lineRule="auto"/>
              <w:ind w:hanging="523"/>
              <w:jc w:val="center"/>
              <w:rPr>
                <w:rFonts w:ascii="宋体" w:hAnsi="宋体" w:cs="宋体"/>
                <w:color w:val="000000" w:themeColor="text1"/>
                <w:sz w:val="24"/>
                <w:highlight w:val="none"/>
                <w14:textFill>
                  <w14:solidFill>
                    <w14:schemeClr w14:val="tx1"/>
                  </w14:solidFill>
                </w14:textFill>
              </w:rPr>
            </w:pPr>
          </w:p>
        </w:tc>
      </w:tr>
      <w:tr w14:paraId="63A1C30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F2AA4B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71451EB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0095F58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721FF92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29F6D2C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4DF5180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0CC43E2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A87C5D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58FAB13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52DE9A5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6057AE2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403E09B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07F0826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5BC91A3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2539FC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2D553B8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55E3C87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4CC17C5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4C95483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01D6111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10DF05E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0AD6D0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577837F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55AB57D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0872752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5FFCD7D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094EE25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5805FDA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5B758F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4EDB647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0B2F3CB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0E8207C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689C7B4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1749FF2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408DF70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AA82DE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02B4DC4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21A4025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6FC3B86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370880F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2DDE768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3C77BAC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607408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39B3A65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3B84CA2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3692170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101F406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6196D7D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0DF8EA4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EF81C7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2B28560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630AFC3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22DE1FF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5428705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5A77B31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bl>
    <w:p w14:paraId="4652A077">
      <w:pPr>
        <w:tabs>
          <w:tab w:val="left" w:pos="9765"/>
        </w:tabs>
        <w:rPr>
          <w:rFonts w:ascii="宋体" w:hAnsi="宋体" w:cs="宋体"/>
          <w:color w:val="000000" w:themeColor="text1"/>
          <w:sz w:val="24"/>
          <w:highlight w:val="none"/>
          <w:lang w:val="zh-CN"/>
          <w14:textFill>
            <w14:solidFill>
              <w14:schemeClr w14:val="tx1"/>
            </w14:solidFill>
          </w14:textFill>
        </w:rPr>
      </w:pPr>
    </w:p>
    <w:p w14:paraId="582F9EAC">
      <w:pPr>
        <w:spacing w:line="360" w:lineRule="auto"/>
        <w:rPr>
          <w:rFonts w:ascii="宋体" w:hAnsi="宋体" w:cs="宋体"/>
          <w:color w:val="000000" w:themeColor="text1"/>
          <w:sz w:val="24"/>
          <w:highlight w:val="none"/>
          <w14:textFill>
            <w14:solidFill>
              <w14:schemeClr w14:val="tx1"/>
            </w14:solidFill>
          </w14:textFill>
        </w:rPr>
      </w:pPr>
    </w:p>
    <w:p w14:paraId="5F38927D">
      <w:pPr>
        <w:spacing w:before="25" w:after="25" w:line="360" w:lineRule="auto"/>
        <w:ind w:firstLine="4320"/>
        <w:rPr>
          <w:rFonts w:ascii="黑体" w:eastAsia="黑体" w:cs="黑体"/>
          <w:bCs/>
          <w:color w:val="000000" w:themeColor="text1"/>
          <w:sz w:val="24"/>
          <w:highlight w:val="none"/>
          <w:lang w:bidi="ar"/>
          <w14:textFill>
            <w14:solidFill>
              <w14:schemeClr w14:val="tx1"/>
            </w14:solidFill>
          </w14:textFill>
        </w:rPr>
      </w:pPr>
      <w:r>
        <w:rPr>
          <w:rFonts w:hint="eastAsia" w:ascii="黑体" w:eastAsia="黑体" w:cs="黑体"/>
          <w:bCs/>
          <w:color w:val="000000" w:themeColor="text1"/>
          <w:sz w:val="24"/>
          <w:highlight w:val="none"/>
          <w:lang w:bidi="ar"/>
          <w14:textFill>
            <w14:solidFill>
              <w14:schemeClr w14:val="tx1"/>
            </w14:solidFill>
          </w14:textFill>
        </w:rPr>
        <w:t>供应商名称：（加盖CA电子公章）</w:t>
      </w:r>
    </w:p>
    <w:p w14:paraId="2EAB26CE">
      <w:pPr>
        <w:spacing w:before="25" w:after="25" w:line="360" w:lineRule="auto"/>
        <w:ind w:firstLine="4320"/>
        <w:rPr>
          <w:rFonts w:ascii="黑体" w:eastAsia="黑体" w:cs="黑体"/>
          <w:bCs/>
          <w:color w:val="000000" w:themeColor="text1"/>
          <w:sz w:val="24"/>
          <w:highlight w:val="none"/>
          <w:lang w:bidi="ar"/>
          <w14:textFill>
            <w14:solidFill>
              <w14:schemeClr w14:val="tx1"/>
            </w14:solidFill>
          </w14:textFill>
        </w:rPr>
      </w:pPr>
      <w:r>
        <w:rPr>
          <w:rFonts w:ascii="黑体" w:eastAsia="黑体" w:cs="黑体"/>
          <w:bCs/>
          <w:color w:val="000000" w:themeColor="text1"/>
          <w:sz w:val="24"/>
          <w:highlight w:val="none"/>
          <w:lang w:bidi="ar"/>
          <w14:textFill>
            <w14:solidFill>
              <w14:schemeClr w14:val="tx1"/>
            </w14:solidFill>
          </w14:textFill>
        </w:rPr>
        <w:t xml:space="preserve">日期：_____年______月______日   </w:t>
      </w:r>
    </w:p>
    <w:p w14:paraId="05A3DCCC">
      <w:pPr>
        <w:spacing w:line="360" w:lineRule="auto"/>
        <w:outlineLvl w:val="2"/>
        <w:rPr>
          <w:color w:val="000000" w:themeColor="text1"/>
          <w:sz w:val="24"/>
          <w:szCs w:val="20"/>
          <w:highlight w:val="none"/>
          <w14:textFill>
            <w14:solidFill>
              <w14:schemeClr w14:val="tx1"/>
            </w14:solidFill>
          </w14:textFill>
        </w:rPr>
      </w:pPr>
    </w:p>
    <w:p w14:paraId="143B1D8F">
      <w:pPr>
        <w:widowControl/>
        <w:spacing w:line="360" w:lineRule="auto"/>
        <w:ind w:firstLine="2890"/>
        <w:rPr>
          <w:b/>
          <w:color w:val="000000" w:themeColor="text1"/>
          <w:spacing w:val="20"/>
          <w:sz w:val="32"/>
          <w:szCs w:val="32"/>
          <w:highlight w:val="none"/>
          <w14:textFill>
            <w14:solidFill>
              <w14:schemeClr w14:val="tx1"/>
            </w14:solidFill>
          </w14:textFill>
        </w:rPr>
      </w:pPr>
    </w:p>
    <w:p w14:paraId="15011E51">
      <w:pPr>
        <w:widowControl/>
        <w:spacing w:line="360" w:lineRule="auto"/>
        <w:ind w:firstLine="2890"/>
        <w:rPr>
          <w:b/>
          <w:color w:val="000000" w:themeColor="text1"/>
          <w:spacing w:val="20"/>
          <w:sz w:val="32"/>
          <w:szCs w:val="32"/>
          <w:highlight w:val="none"/>
          <w14:textFill>
            <w14:solidFill>
              <w14:schemeClr w14:val="tx1"/>
            </w14:solidFill>
          </w14:textFill>
        </w:rPr>
      </w:pPr>
    </w:p>
    <w:p w14:paraId="7E6C9D8C">
      <w:pPr>
        <w:widowControl/>
        <w:spacing w:line="360" w:lineRule="auto"/>
        <w:ind w:firstLine="2890"/>
        <w:rPr>
          <w:b/>
          <w:color w:val="000000" w:themeColor="text1"/>
          <w:spacing w:val="20"/>
          <w:sz w:val="32"/>
          <w:szCs w:val="32"/>
          <w:highlight w:val="none"/>
          <w14:textFill>
            <w14:solidFill>
              <w14:schemeClr w14:val="tx1"/>
            </w14:solidFill>
          </w14:textFill>
        </w:rPr>
      </w:pPr>
    </w:p>
    <w:p w14:paraId="5A0AB892">
      <w:pPr>
        <w:widowControl/>
        <w:spacing w:line="360" w:lineRule="auto"/>
        <w:ind w:firstLine="2890"/>
        <w:rPr>
          <w:b/>
          <w:color w:val="000000" w:themeColor="text1"/>
          <w:spacing w:val="20"/>
          <w:sz w:val="32"/>
          <w:szCs w:val="32"/>
          <w:highlight w:val="none"/>
          <w14:textFill>
            <w14:solidFill>
              <w14:schemeClr w14:val="tx1"/>
            </w14:solidFill>
          </w14:textFill>
        </w:rPr>
      </w:pPr>
    </w:p>
    <w:p w14:paraId="249C2367">
      <w:pPr>
        <w:widowControl/>
        <w:spacing w:line="360" w:lineRule="auto"/>
        <w:ind w:firstLine="2890"/>
        <w:rPr>
          <w:b/>
          <w:color w:val="000000" w:themeColor="text1"/>
          <w:spacing w:val="20"/>
          <w:sz w:val="32"/>
          <w:szCs w:val="32"/>
          <w:highlight w:val="none"/>
          <w14:textFill>
            <w14:solidFill>
              <w14:schemeClr w14:val="tx1"/>
            </w14:solidFill>
          </w14:textFill>
        </w:rPr>
      </w:pPr>
    </w:p>
    <w:p w14:paraId="08F5F396">
      <w:pPr>
        <w:widowControl/>
        <w:spacing w:line="360" w:lineRule="auto"/>
        <w:ind w:firstLine="2890"/>
        <w:rPr>
          <w:b/>
          <w:color w:val="000000" w:themeColor="text1"/>
          <w:spacing w:val="20"/>
          <w:sz w:val="32"/>
          <w:szCs w:val="32"/>
          <w:highlight w:val="none"/>
          <w14:textFill>
            <w14:solidFill>
              <w14:schemeClr w14:val="tx1"/>
            </w14:solidFill>
          </w14:textFill>
        </w:rPr>
      </w:pPr>
    </w:p>
    <w:p w14:paraId="2E49C5FD">
      <w:pPr>
        <w:widowControl/>
        <w:spacing w:line="360" w:lineRule="auto"/>
        <w:ind w:firstLine="2890"/>
        <w:rPr>
          <w:b/>
          <w:color w:val="000000" w:themeColor="text1"/>
          <w:spacing w:val="20"/>
          <w:sz w:val="32"/>
          <w:szCs w:val="32"/>
          <w:highlight w:val="none"/>
          <w14:textFill>
            <w14:solidFill>
              <w14:schemeClr w14:val="tx1"/>
            </w14:solidFill>
          </w14:textFill>
        </w:rPr>
      </w:pPr>
    </w:p>
    <w:p w14:paraId="5C4C967B">
      <w:pPr>
        <w:widowControl/>
        <w:spacing w:line="360" w:lineRule="auto"/>
        <w:ind w:firstLine="2890"/>
        <w:rPr>
          <w:b/>
          <w:color w:val="000000" w:themeColor="text1"/>
          <w:spacing w:val="20"/>
          <w:sz w:val="32"/>
          <w:szCs w:val="32"/>
          <w:highlight w:val="none"/>
          <w14:textFill>
            <w14:solidFill>
              <w14:schemeClr w14:val="tx1"/>
            </w14:solidFill>
          </w14:textFill>
        </w:rPr>
      </w:pPr>
    </w:p>
    <w:p w14:paraId="2A664983">
      <w:pPr>
        <w:widowControl/>
        <w:spacing w:line="360" w:lineRule="auto"/>
        <w:ind w:firstLine="2890"/>
        <w:rPr>
          <w:b/>
          <w:color w:val="000000" w:themeColor="text1"/>
          <w:spacing w:val="20"/>
          <w:sz w:val="32"/>
          <w:szCs w:val="32"/>
          <w:highlight w:val="none"/>
          <w14:textFill>
            <w14:solidFill>
              <w14:schemeClr w14:val="tx1"/>
            </w14:solidFill>
          </w14:textFill>
        </w:rPr>
      </w:pPr>
    </w:p>
    <w:p w14:paraId="046F682C">
      <w:pPr>
        <w:widowControl/>
        <w:spacing w:line="360" w:lineRule="auto"/>
        <w:ind w:firstLine="2890"/>
        <w:rPr>
          <w:b/>
          <w:color w:val="000000" w:themeColor="text1"/>
          <w:spacing w:val="20"/>
          <w:sz w:val="32"/>
          <w:szCs w:val="32"/>
          <w:highlight w:val="none"/>
          <w14:textFill>
            <w14:solidFill>
              <w14:schemeClr w14:val="tx1"/>
            </w14:solidFill>
          </w14:textFill>
        </w:rPr>
      </w:pPr>
    </w:p>
    <w:p w14:paraId="3F70A2F1">
      <w:pPr>
        <w:widowControl/>
        <w:spacing w:line="360" w:lineRule="auto"/>
        <w:ind w:firstLine="2890"/>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lang w:val="en-US" w:eastAsia="zh-CN"/>
          <w14:textFill>
            <w14:solidFill>
              <w14:schemeClr w14:val="tx1"/>
            </w14:solidFill>
          </w14:textFill>
        </w:rPr>
        <w:t>3</w:t>
      </w:r>
      <w:r>
        <w:rPr>
          <w:rFonts w:hint="eastAsia"/>
          <w:b/>
          <w:color w:val="000000" w:themeColor="text1"/>
          <w:spacing w:val="20"/>
          <w:sz w:val="32"/>
          <w:szCs w:val="32"/>
          <w:highlight w:val="none"/>
          <w14:textFill>
            <w14:solidFill>
              <w14:schemeClr w14:val="tx1"/>
            </w14:solidFill>
          </w14:textFill>
        </w:rPr>
        <w:t>、关于磋商文件的询问内容</w:t>
      </w:r>
    </w:p>
    <w:p w14:paraId="463E2658">
      <w:pPr>
        <w:widowControl/>
        <w:spacing w:line="360" w:lineRule="auto"/>
        <w:jc w:val="left"/>
        <w:rPr>
          <w:rFonts w:ascii="宋体" w:hAnsi="宋体"/>
          <w:color w:val="000000" w:themeColor="text1"/>
          <w:sz w:val="24"/>
          <w:highlight w:val="none"/>
          <w14:textFill>
            <w14:solidFill>
              <w14:schemeClr w14:val="tx1"/>
            </w14:solidFill>
          </w14:textFill>
        </w:rPr>
      </w:pPr>
    </w:p>
    <w:p w14:paraId="306A4905">
      <w:pPr>
        <w:widowControl/>
        <w:spacing w:line="360" w:lineRule="auto"/>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项目名称：</w:t>
      </w:r>
    </w:p>
    <w:p w14:paraId="0126D263">
      <w:pPr>
        <w:widowControl/>
        <w:spacing w:line="360" w:lineRule="auto"/>
        <w:jc w:val="left"/>
        <w:rPr>
          <w:rFonts w:ascii="宋体" w:hAnsi="宋体"/>
          <w:color w:val="000000" w:themeColor="text1"/>
          <w:sz w:val="24"/>
          <w:highlight w:val="none"/>
          <w14:textFill>
            <w14:solidFill>
              <w14:schemeClr w14:val="tx1"/>
            </w14:solidFill>
          </w14:textFill>
        </w:rPr>
      </w:pPr>
      <w:bookmarkStart w:id="364" w:name="_Hlk162250573"/>
      <w:r>
        <w:rPr>
          <w:rFonts w:hint="eastAsia" w:ascii="宋体" w:hAnsi="宋体"/>
          <w:color w:val="000000" w:themeColor="text1"/>
          <w:sz w:val="24"/>
          <w:highlight w:val="none"/>
          <w14:textFill>
            <w14:solidFill>
              <w14:schemeClr w14:val="tx1"/>
            </w14:solidFill>
          </w14:textFill>
        </w:rPr>
        <w:t>采购编号：</w:t>
      </w:r>
    </w:p>
    <w:bookmarkEnd w:id="364"/>
    <w:p w14:paraId="44DCA3F7">
      <w:pPr>
        <w:widowControl/>
        <w:spacing w:line="360" w:lineRule="auto"/>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内容：</w:t>
      </w:r>
    </w:p>
    <w:p w14:paraId="3EB2A166">
      <w:pPr>
        <w:widowControl/>
        <w:spacing w:line="360" w:lineRule="auto"/>
        <w:jc w:val="left"/>
        <w:rPr>
          <w:rFonts w:ascii="宋体" w:hAnsi="宋体"/>
          <w:b/>
          <w:color w:val="000000" w:themeColor="text1"/>
          <w:sz w:val="24"/>
          <w:highlight w:val="none"/>
          <w:u w:val="single"/>
          <w14:textFill>
            <w14:solidFill>
              <w14:schemeClr w14:val="tx1"/>
            </w14:solidFill>
          </w14:textFill>
        </w:rPr>
      </w:pPr>
    </w:p>
    <w:p w14:paraId="71730DA4">
      <w:pPr>
        <w:widowControl/>
        <w:spacing w:line="360" w:lineRule="auto"/>
        <w:jc w:val="left"/>
        <w:rPr>
          <w:rFonts w:ascii="宋体" w:hAnsi="宋体"/>
          <w:b/>
          <w:color w:val="000000" w:themeColor="text1"/>
          <w:sz w:val="24"/>
          <w:highlight w:val="none"/>
          <w:u w:val="single"/>
          <w14:textFill>
            <w14:solidFill>
              <w14:schemeClr w14:val="tx1"/>
            </w14:solidFill>
          </w14:textFill>
        </w:rPr>
      </w:pPr>
    </w:p>
    <w:p w14:paraId="42F52FFC">
      <w:pPr>
        <w:widowControl/>
        <w:spacing w:line="360" w:lineRule="auto"/>
        <w:jc w:val="left"/>
        <w:rPr>
          <w:rFonts w:ascii="宋体" w:hAnsi="宋体"/>
          <w:b/>
          <w:color w:val="000000" w:themeColor="text1"/>
          <w:sz w:val="24"/>
          <w:highlight w:val="none"/>
          <w:u w:val="single"/>
          <w14:textFill>
            <w14:solidFill>
              <w14:schemeClr w14:val="tx1"/>
            </w14:solidFill>
          </w14:textFill>
        </w:rPr>
      </w:pPr>
    </w:p>
    <w:p w14:paraId="17DE6BC8">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被授权人姓名：</w:t>
      </w:r>
      <w:r>
        <w:rPr>
          <w:color w:val="000000" w:themeColor="text1"/>
          <w:sz w:val="24"/>
          <w:highlight w:val="none"/>
          <w:u w:val="single"/>
          <w14:textFill>
            <w14:solidFill>
              <w14:schemeClr w14:val="tx1"/>
            </w14:solidFill>
          </w14:textFill>
        </w:rPr>
        <w:t xml:space="preserve">                   </w:t>
      </w:r>
    </w:p>
    <w:p w14:paraId="0DE9DC41">
      <w:pPr>
        <w:tabs>
          <w:tab w:val="left" w:pos="360"/>
        </w:tabs>
        <w:spacing w:line="360" w:lineRule="auto"/>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被授权人身份证号码：</w:t>
      </w:r>
      <w:r>
        <w:rPr>
          <w:color w:val="000000" w:themeColor="text1"/>
          <w:sz w:val="24"/>
          <w:highlight w:val="none"/>
          <w:u w:val="single"/>
          <w14:textFill>
            <w14:solidFill>
              <w14:schemeClr w14:val="tx1"/>
            </w14:solidFill>
          </w14:textFill>
        </w:rPr>
        <w:t xml:space="preserve">                              </w:t>
      </w:r>
    </w:p>
    <w:p w14:paraId="2C9A3031">
      <w:pPr>
        <w:tabs>
          <w:tab w:val="left" w:pos="360"/>
        </w:tabs>
        <w:spacing w:line="360" w:lineRule="auto"/>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被授权人联系电话：（手机）</w:t>
      </w:r>
      <w:r>
        <w:rPr>
          <w:color w:val="000000" w:themeColor="text1"/>
          <w:sz w:val="24"/>
          <w:highlight w:val="none"/>
          <w:u w:val="single"/>
          <w14:textFill>
            <w14:solidFill>
              <w14:schemeClr w14:val="tx1"/>
            </w14:solidFill>
          </w14:textFill>
        </w:rPr>
        <w:t xml:space="preserve">                          </w:t>
      </w:r>
    </w:p>
    <w:p w14:paraId="6DD82309">
      <w:pPr>
        <w:pStyle w:val="58"/>
        <w:rPr>
          <w:rFonts w:hint="eastAsia"/>
          <w:color w:val="000000" w:themeColor="text1"/>
          <w:highlight w:val="none"/>
          <w14:textFill>
            <w14:solidFill>
              <w14:schemeClr w14:val="tx1"/>
            </w14:solidFill>
          </w14:textFill>
        </w:rPr>
      </w:pPr>
    </w:p>
    <w:p w14:paraId="58541238">
      <w:pPr>
        <w:pStyle w:val="58"/>
        <w:rPr>
          <w:rFonts w:hint="eastAsia"/>
          <w:color w:val="000000" w:themeColor="text1"/>
          <w:highlight w:val="none"/>
          <w14:textFill>
            <w14:solidFill>
              <w14:schemeClr w14:val="tx1"/>
            </w14:solidFill>
          </w14:textFill>
        </w:rPr>
      </w:pPr>
    </w:p>
    <w:p w14:paraId="738DC213">
      <w:pPr>
        <w:pStyle w:val="58"/>
        <w:rPr>
          <w:rFonts w:hint="eastAsia"/>
          <w:color w:val="000000" w:themeColor="text1"/>
          <w:highlight w:val="none"/>
          <w14:textFill>
            <w14:solidFill>
              <w14:schemeClr w14:val="tx1"/>
            </w14:solidFill>
          </w14:textFill>
        </w:rPr>
      </w:pPr>
    </w:p>
    <w:p w14:paraId="1234D7FB">
      <w:pPr>
        <w:pStyle w:val="58"/>
        <w:rPr>
          <w:rFonts w:hint="eastAsia"/>
          <w:color w:val="000000" w:themeColor="text1"/>
          <w:highlight w:val="none"/>
          <w14:textFill>
            <w14:solidFill>
              <w14:schemeClr w14:val="tx1"/>
            </w14:solidFill>
          </w14:textFill>
        </w:rPr>
      </w:pPr>
    </w:p>
    <w:p w14:paraId="3F64744F">
      <w:pPr>
        <w:widowControl/>
        <w:spacing w:line="360" w:lineRule="auto"/>
        <w:jc w:val="left"/>
        <w:rPr>
          <w:rFonts w:ascii="宋体" w:hAnsi="宋体"/>
          <w:b/>
          <w:color w:val="000000" w:themeColor="text1"/>
          <w:sz w:val="24"/>
          <w:highlight w:val="none"/>
          <w:u w:val="single"/>
          <w14:textFill>
            <w14:solidFill>
              <w14:schemeClr w14:val="tx1"/>
            </w14:solidFill>
          </w14:textFill>
        </w:rPr>
      </w:pPr>
    </w:p>
    <w:p w14:paraId="7B457325">
      <w:pPr>
        <w:widowControl/>
        <w:spacing w:line="360" w:lineRule="auto"/>
        <w:ind w:left="3360" w:firstLine="960"/>
        <w:jc w:val="left"/>
        <w:rPr>
          <w:rFonts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（加盖公章）</w:t>
      </w:r>
    </w:p>
    <w:p w14:paraId="14657801">
      <w:pPr>
        <w:widowControl/>
        <w:spacing w:line="360" w:lineRule="auto"/>
        <w:ind w:left="3360"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法定代表人或被授权人（签名或盖章）：</w:t>
      </w:r>
    </w:p>
    <w:p w14:paraId="385C2C9E">
      <w:pPr>
        <w:widowControl/>
        <w:spacing w:line="360" w:lineRule="auto"/>
        <w:ind w:firstLine="48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时间：    年   月  日</w:t>
      </w:r>
    </w:p>
    <w:p w14:paraId="6683E9D1">
      <w:pPr>
        <w:pStyle w:val="17"/>
        <w:rPr>
          <w:rFonts w:hint="eastAsia" w:ascii="宋体" w:hAnsi="宋体"/>
          <w:color w:val="000000" w:themeColor="text1"/>
          <w:sz w:val="24"/>
          <w:highlight w:val="none"/>
          <w14:textFill>
            <w14:solidFill>
              <w14:schemeClr w14:val="tx1"/>
            </w14:solidFill>
          </w14:textFill>
        </w:rPr>
      </w:pPr>
    </w:p>
    <w:p w14:paraId="2BFF8095">
      <w:pPr>
        <w:rPr>
          <w:rFonts w:hint="eastAsia" w:ascii="宋体" w:hAnsi="宋体"/>
          <w:color w:val="000000" w:themeColor="text1"/>
          <w:sz w:val="24"/>
          <w:highlight w:val="none"/>
          <w14:textFill>
            <w14:solidFill>
              <w14:schemeClr w14:val="tx1"/>
            </w14:solidFill>
          </w14:textFill>
        </w:rPr>
      </w:pPr>
    </w:p>
    <w:p w14:paraId="7542BA75">
      <w:pPr>
        <w:rPr>
          <w:rFonts w:hint="eastAsia"/>
          <w:color w:val="000000" w:themeColor="text1"/>
          <w:highlight w:val="none"/>
          <w:lang w:val="en-US" w:eastAsia="zh-CN"/>
          <w14:textFill>
            <w14:solidFill>
              <w14:schemeClr w14:val="tx1"/>
            </w14:solidFill>
          </w14:textFill>
        </w:rPr>
      </w:pPr>
    </w:p>
    <w:sectPr>
      <w:headerReference r:id="rId11" w:type="first"/>
      <w:footerReference r:id="rId13" w:type="first"/>
      <w:headerReference r:id="rId10" w:type="even"/>
      <w:footerReference r:id="rId12" w:type="even"/>
      <w:pgSz w:w="11905" w:h="16838"/>
      <w:pgMar w:top="1247" w:right="1247" w:bottom="992" w:left="1417" w:header="720" w:footer="720" w:gutter="0"/>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dobe 仿宋 Std R">
    <w:altName w:val="MS Gothic"/>
    <w:panose1 w:val="00000000000000000000"/>
    <w:charset w:val="7A"/>
    <w:family w:val="roman"/>
    <w:pitch w:val="default"/>
    <w:sig w:usb0="00000000" w:usb1="00000000" w:usb2="00000016" w:usb3="00000000" w:csb0="00060007" w:csb1="00000000"/>
  </w:font>
  <w:font w:name="MS Gothic">
    <w:panose1 w:val="020B0609070205080204"/>
    <w:charset w:val="80"/>
    <w:family w:val="auto"/>
    <w:pitch w:val="default"/>
    <w:sig w:usb0="E00002FF" w:usb1="6AC7FDFB" w:usb2="00000012" w:usb3="00000000" w:csb0="4002009F" w:csb1="DFD70000"/>
  </w:font>
  <w:font w:name="ˎ̥">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entury Gothic">
    <w:altName w:val="Segoe Print"/>
    <w:panose1 w:val="020B0502020202020204"/>
    <w:charset w:val="00"/>
    <w:family w:val="swiss"/>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2010601030101010101"/>
    <w:charset w:val="86"/>
    <w:family w:val="auto"/>
    <w:pitch w:val="default"/>
    <w:sig w:usb0="00000000" w:usb1="00000000" w:usb2="00000000" w:usb3="00000000" w:csb0="00040000" w:csb1="00000000"/>
  </w:font>
  <w:font w:name="CESI黑体-GB2312">
    <w:altName w:val="黑体"/>
    <w:panose1 w:val="00000000000000000000"/>
    <w:charset w:val="00"/>
    <w:family w:val="auto"/>
    <w:pitch w:val="default"/>
    <w:sig w:usb0="00000000" w:usb1="00000000" w:usb2="00000000" w:usb3="00000000" w:csb0="00000000" w:csb1="00000000"/>
  </w:font>
  <w:font w:name="Wingdings 2">
    <w:altName w:val="Wingdings"/>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 w:name="华文新魏">
    <w:altName w:val="宋体"/>
    <w:panose1 w:val="02010800040101010101"/>
    <w:charset w:val="86"/>
    <w:family w:val="auto"/>
    <w:pitch w:val="default"/>
    <w:sig w:usb0="00000000" w:usb1="00000000" w:usb2="00000000" w:usb3="00000000" w:csb0="00040000"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241DA">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FF887">
    <w:pPr>
      <w:pStyle w:val="29"/>
      <w:framePr w:wrap="around" w:vAnchor="text" w:hAnchor="margin" w:xAlign="center" w:y="1"/>
      <w:rPr>
        <w:rStyle w:val="52"/>
      </w:rPr>
    </w:pPr>
    <w:r>
      <w:fldChar w:fldCharType="begin"/>
    </w:r>
    <w:r>
      <w:rPr>
        <w:rStyle w:val="52"/>
      </w:rPr>
      <w:instrText xml:space="preserve">PAGE  </w:instrText>
    </w:r>
    <w:r>
      <w:fldChar w:fldCharType="separate"/>
    </w:r>
    <w:r>
      <w:rPr>
        <w:rStyle w:val="52"/>
      </w:rPr>
      <w:t>18</w:t>
    </w:r>
    <w:r>
      <w:fldChar w:fldCharType="end"/>
    </w:r>
  </w:p>
  <w:p w14:paraId="1B5F4059">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0A2D5">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7C95B">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19</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697B6">
    <w:pPr>
      <w:pStyle w:val="29"/>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FFFE0">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321EC8D8">
    <w:pPr>
      <w:pStyle w:val="2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EBE3E">
    <w:pPr>
      <w:pStyle w:val="29"/>
      <w:jc w:val="center"/>
    </w:pPr>
    <w:r>
      <w:fldChar w:fldCharType="begin"/>
    </w:r>
    <w:r>
      <w:instrText xml:space="preserve">PAGE   \* MERGEFORMAT</w:instrText>
    </w:r>
    <w:r>
      <w:fldChar w:fldCharType="separate"/>
    </w:r>
    <w:r>
      <w:rPr>
        <w:lang w:val="zh-CN"/>
      </w:rPr>
      <w:t>23</w:t>
    </w:r>
    <w:r>
      <w:rPr>
        <w:lang w:val="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C7837">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79F02CD6">
    <w:pPr>
      <w:pStyle w:val="29"/>
      <w:ind w:right="360"/>
    </w:pPr>
  </w:p>
  <w:p w14:paraId="341B9A8F"/>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4A01F">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1D9B4">
    <w:pPr>
      <w:pStyle w:val="30"/>
    </w:pPr>
  </w:p>
  <w:p w14:paraId="73E336C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41EA9">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E64741"/>
    <w:multiLevelType w:val="multilevel"/>
    <w:tmpl w:val="0AE64741"/>
    <w:lvl w:ilvl="0" w:tentative="0">
      <w:start w:val="1"/>
      <w:numFmt w:val="decimal"/>
      <w:lvlText w:val="%1．"/>
      <w:lvlJc w:val="left"/>
      <w:pPr>
        <w:tabs>
          <w:tab w:val="left" w:pos="768"/>
        </w:tabs>
        <w:ind w:left="768" w:hanging="360"/>
      </w:pPr>
      <w:rPr>
        <w:rFonts w:hint="eastAsia"/>
      </w:rPr>
    </w:lvl>
    <w:lvl w:ilvl="1" w:tentative="0">
      <w:start w:val="1"/>
      <w:numFmt w:val="decimal"/>
      <w:pStyle w:val="30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
    <w:nsid w:val="0B5C7E38"/>
    <w:multiLevelType w:val="multilevel"/>
    <w:tmpl w:val="0B5C7E38"/>
    <w:lvl w:ilvl="0" w:tentative="0">
      <w:start w:val="1"/>
      <w:numFmt w:val="decimal"/>
      <w:pStyle w:val="27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5EA75EB"/>
    <w:multiLevelType w:val="multilevel"/>
    <w:tmpl w:val="15EA75EB"/>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EA03CB4"/>
    <w:multiLevelType w:val="multilevel"/>
    <w:tmpl w:val="3EA03CB4"/>
    <w:lvl w:ilvl="0" w:tentative="0">
      <w:start w:val="1"/>
      <w:numFmt w:val="lowerLetter"/>
      <w:pStyle w:val="351"/>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5C5D1538"/>
    <w:multiLevelType w:val="multilevel"/>
    <w:tmpl w:val="5C5D1538"/>
    <w:lvl w:ilvl="0" w:tentative="0">
      <w:start w:val="1"/>
      <w:numFmt w:val="decimal"/>
      <w:pStyle w:val="375"/>
      <w:lvlText w:val="%1"/>
      <w:lvlJc w:val="left"/>
      <w:pPr>
        <w:ind w:left="680" w:hanging="680"/>
      </w:pPr>
      <w:rPr>
        <w:rFonts w:hint="eastAsia" w:ascii="宋体" w:hAnsi="宋体" w:eastAsia="宋体"/>
      </w:rPr>
    </w:lvl>
    <w:lvl w:ilvl="1" w:tentative="0">
      <w:start w:val="1"/>
      <w:numFmt w:val="decimal"/>
      <w:pStyle w:val="376"/>
      <w:lvlText w:val="%1.%2"/>
      <w:lvlJc w:val="left"/>
      <w:pPr>
        <w:ind w:left="851" w:hanging="851"/>
      </w:pPr>
      <w:rPr>
        <w:rFonts w:hint="eastAsia" w:ascii="宋体" w:hAnsi="宋体" w:eastAsia="宋体"/>
        <w:color w:val="000000"/>
      </w:rPr>
    </w:lvl>
    <w:lvl w:ilvl="2" w:tentative="0">
      <w:start w:val="1"/>
      <w:numFmt w:val="decimal"/>
      <w:pStyle w:val="37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5">
    <w:nsid w:val="6D9120F8"/>
    <w:multiLevelType w:val="multilevel"/>
    <w:tmpl w:val="6D9120F8"/>
    <w:lvl w:ilvl="0" w:tentative="0">
      <w:start w:val="1"/>
      <w:numFmt w:val="decimal"/>
      <w:pStyle w:val="27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CE1224A"/>
    <w:multiLevelType w:val="multilevel"/>
    <w:tmpl w:val="7CE1224A"/>
    <w:lvl w:ilvl="0" w:tentative="0">
      <w:start w:val="1"/>
      <w:numFmt w:val="decimal"/>
      <w:pStyle w:val="322"/>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EA269AF"/>
    <w:multiLevelType w:val="multilevel"/>
    <w:tmpl w:val="7EA269AF"/>
    <w:lvl w:ilvl="0" w:tentative="0">
      <w:start w:val="1"/>
      <w:numFmt w:val="decimal"/>
      <w:pStyle w:val="271"/>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70"/>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07"/>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06"/>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15"/>
      <w:suff w:val="nothing"/>
      <w:lvlText w:val="%1.%2.%3.%4.%5.%6　"/>
      <w:lvlJc w:val="left"/>
      <w:pPr>
        <w:ind w:left="-25" w:firstLine="0"/>
      </w:pPr>
      <w:rPr>
        <w:rFonts w:ascii="Times New Roman" w:hAnsi="Times New Roman" w:eastAsia="宋体"/>
        <w:b/>
        <w:i w:val="0"/>
        <w:sz w:val="28"/>
      </w:rPr>
    </w:lvl>
    <w:lvl w:ilvl="6" w:tentative="0">
      <w:start w:val="1"/>
      <w:numFmt w:val="lowerLetter"/>
      <w:pStyle w:val="328"/>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291"/>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num w:numId="1">
    <w:abstractNumId w:val="7"/>
  </w:num>
  <w:num w:numId="2">
    <w:abstractNumId w:val="1"/>
  </w:num>
  <w:num w:numId="3">
    <w:abstractNumId w:val="5"/>
  </w:num>
  <w:num w:numId="4">
    <w:abstractNumId w:val="0"/>
  </w:num>
  <w:num w:numId="5">
    <w:abstractNumId w:val="6"/>
  </w:num>
  <w:num w:numId="6">
    <w:abstractNumId w:val="3"/>
  </w:num>
  <w:num w:numId="7">
    <w:abstractNumId w:val="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HorizontalSpacing w:val="210"/>
  <w:drawingGridVerticalSpacing w:val="9999999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5MDE0NjhkOWI2NzQ2MTQ1MjU4YTMwMWU5ZWVkMTUifQ=="/>
  </w:docVars>
  <w:rsids>
    <w:rsidRoot w:val="00C508BA"/>
    <w:rsid w:val="00016FFC"/>
    <w:rsid w:val="00022823"/>
    <w:rsid w:val="00025E32"/>
    <w:rsid w:val="00060955"/>
    <w:rsid w:val="000622D0"/>
    <w:rsid w:val="0006595C"/>
    <w:rsid w:val="000709D6"/>
    <w:rsid w:val="00070A8D"/>
    <w:rsid w:val="000953E1"/>
    <w:rsid w:val="000A03FD"/>
    <w:rsid w:val="000A3422"/>
    <w:rsid w:val="000B3249"/>
    <w:rsid w:val="000C1005"/>
    <w:rsid w:val="000C32A8"/>
    <w:rsid w:val="000E3EFE"/>
    <w:rsid w:val="000E664E"/>
    <w:rsid w:val="00113A8E"/>
    <w:rsid w:val="00114744"/>
    <w:rsid w:val="00124B20"/>
    <w:rsid w:val="00132BBE"/>
    <w:rsid w:val="00135C7A"/>
    <w:rsid w:val="00136DAC"/>
    <w:rsid w:val="00137850"/>
    <w:rsid w:val="00147A47"/>
    <w:rsid w:val="00161DF4"/>
    <w:rsid w:val="001908CE"/>
    <w:rsid w:val="0019366C"/>
    <w:rsid w:val="001A268F"/>
    <w:rsid w:val="001A72F2"/>
    <w:rsid w:val="001C3E79"/>
    <w:rsid w:val="001C6BC1"/>
    <w:rsid w:val="001C6C8B"/>
    <w:rsid w:val="001D16A8"/>
    <w:rsid w:val="001E7012"/>
    <w:rsid w:val="001F2334"/>
    <w:rsid w:val="001F636D"/>
    <w:rsid w:val="00205526"/>
    <w:rsid w:val="0021586C"/>
    <w:rsid w:val="00230F29"/>
    <w:rsid w:val="00240A64"/>
    <w:rsid w:val="0025055D"/>
    <w:rsid w:val="00283A8B"/>
    <w:rsid w:val="002850C0"/>
    <w:rsid w:val="00291C91"/>
    <w:rsid w:val="00292973"/>
    <w:rsid w:val="002934D7"/>
    <w:rsid w:val="002A27CC"/>
    <w:rsid w:val="002A3650"/>
    <w:rsid w:val="002A4B84"/>
    <w:rsid w:val="002D248E"/>
    <w:rsid w:val="002E17F2"/>
    <w:rsid w:val="002E268C"/>
    <w:rsid w:val="00325532"/>
    <w:rsid w:val="00327BEB"/>
    <w:rsid w:val="00385B64"/>
    <w:rsid w:val="003C713A"/>
    <w:rsid w:val="003C7C49"/>
    <w:rsid w:val="003D4BA1"/>
    <w:rsid w:val="003E496C"/>
    <w:rsid w:val="00402A6A"/>
    <w:rsid w:val="00403A07"/>
    <w:rsid w:val="004048A6"/>
    <w:rsid w:val="0041326A"/>
    <w:rsid w:val="00422AB4"/>
    <w:rsid w:val="00450621"/>
    <w:rsid w:val="00462EA2"/>
    <w:rsid w:val="00462F6B"/>
    <w:rsid w:val="004651D3"/>
    <w:rsid w:val="00471D7C"/>
    <w:rsid w:val="00483627"/>
    <w:rsid w:val="00494D06"/>
    <w:rsid w:val="004A1A0C"/>
    <w:rsid w:val="004A7901"/>
    <w:rsid w:val="004B7E8A"/>
    <w:rsid w:val="004D075F"/>
    <w:rsid w:val="004D07D0"/>
    <w:rsid w:val="004F5E9F"/>
    <w:rsid w:val="00504DEB"/>
    <w:rsid w:val="00514A60"/>
    <w:rsid w:val="00515CE6"/>
    <w:rsid w:val="00521A7E"/>
    <w:rsid w:val="005304EC"/>
    <w:rsid w:val="00540280"/>
    <w:rsid w:val="00550ECC"/>
    <w:rsid w:val="00557D9F"/>
    <w:rsid w:val="00564160"/>
    <w:rsid w:val="0057270A"/>
    <w:rsid w:val="00581C72"/>
    <w:rsid w:val="00591F5A"/>
    <w:rsid w:val="005C1200"/>
    <w:rsid w:val="005C46E6"/>
    <w:rsid w:val="005D1499"/>
    <w:rsid w:val="005E0279"/>
    <w:rsid w:val="005E7A60"/>
    <w:rsid w:val="005F5399"/>
    <w:rsid w:val="005F5C95"/>
    <w:rsid w:val="00616B5E"/>
    <w:rsid w:val="00637E19"/>
    <w:rsid w:val="00645165"/>
    <w:rsid w:val="00647CE3"/>
    <w:rsid w:val="00654E8B"/>
    <w:rsid w:val="00694805"/>
    <w:rsid w:val="006979C9"/>
    <w:rsid w:val="006C34CB"/>
    <w:rsid w:val="006C39F4"/>
    <w:rsid w:val="006D069F"/>
    <w:rsid w:val="007125D9"/>
    <w:rsid w:val="00713389"/>
    <w:rsid w:val="00723055"/>
    <w:rsid w:val="00727CFF"/>
    <w:rsid w:val="00736B6E"/>
    <w:rsid w:val="00763D36"/>
    <w:rsid w:val="00776706"/>
    <w:rsid w:val="0078730F"/>
    <w:rsid w:val="0079005A"/>
    <w:rsid w:val="007A6C59"/>
    <w:rsid w:val="007B32E2"/>
    <w:rsid w:val="007B3A4B"/>
    <w:rsid w:val="007C0404"/>
    <w:rsid w:val="007C26EE"/>
    <w:rsid w:val="007C5FE1"/>
    <w:rsid w:val="007D238D"/>
    <w:rsid w:val="007E35B5"/>
    <w:rsid w:val="007F6547"/>
    <w:rsid w:val="00806908"/>
    <w:rsid w:val="00811B40"/>
    <w:rsid w:val="00817A97"/>
    <w:rsid w:val="00830003"/>
    <w:rsid w:val="00841594"/>
    <w:rsid w:val="008419FA"/>
    <w:rsid w:val="00844C29"/>
    <w:rsid w:val="00872FA7"/>
    <w:rsid w:val="008A552A"/>
    <w:rsid w:val="008B5279"/>
    <w:rsid w:val="008E1359"/>
    <w:rsid w:val="008E362B"/>
    <w:rsid w:val="008F093B"/>
    <w:rsid w:val="008F2B82"/>
    <w:rsid w:val="009004B3"/>
    <w:rsid w:val="00910254"/>
    <w:rsid w:val="009401CF"/>
    <w:rsid w:val="00940EC8"/>
    <w:rsid w:val="009448AA"/>
    <w:rsid w:val="00980FF2"/>
    <w:rsid w:val="009863A1"/>
    <w:rsid w:val="00996D67"/>
    <w:rsid w:val="009A00C9"/>
    <w:rsid w:val="009A6053"/>
    <w:rsid w:val="009C3F20"/>
    <w:rsid w:val="009D6AD8"/>
    <w:rsid w:val="009E0AFA"/>
    <w:rsid w:val="009E2D4C"/>
    <w:rsid w:val="009E4F74"/>
    <w:rsid w:val="009F0372"/>
    <w:rsid w:val="009F289D"/>
    <w:rsid w:val="009F3F38"/>
    <w:rsid w:val="00A1079F"/>
    <w:rsid w:val="00A15472"/>
    <w:rsid w:val="00A1784F"/>
    <w:rsid w:val="00A22711"/>
    <w:rsid w:val="00A24961"/>
    <w:rsid w:val="00A5326C"/>
    <w:rsid w:val="00A61CC3"/>
    <w:rsid w:val="00A62F1B"/>
    <w:rsid w:val="00A7733D"/>
    <w:rsid w:val="00A83726"/>
    <w:rsid w:val="00AA035E"/>
    <w:rsid w:val="00AA069A"/>
    <w:rsid w:val="00AA40D2"/>
    <w:rsid w:val="00AA5EDC"/>
    <w:rsid w:val="00AC1C7A"/>
    <w:rsid w:val="00AC7756"/>
    <w:rsid w:val="00AE1055"/>
    <w:rsid w:val="00AE72E6"/>
    <w:rsid w:val="00AF3AC2"/>
    <w:rsid w:val="00B04E03"/>
    <w:rsid w:val="00B102EF"/>
    <w:rsid w:val="00B21FB4"/>
    <w:rsid w:val="00B220D2"/>
    <w:rsid w:val="00B352A0"/>
    <w:rsid w:val="00B54694"/>
    <w:rsid w:val="00B64D51"/>
    <w:rsid w:val="00B7257F"/>
    <w:rsid w:val="00B75F8F"/>
    <w:rsid w:val="00B86658"/>
    <w:rsid w:val="00B94249"/>
    <w:rsid w:val="00BA29F3"/>
    <w:rsid w:val="00BC19E1"/>
    <w:rsid w:val="00BC6832"/>
    <w:rsid w:val="00BD1A32"/>
    <w:rsid w:val="00BD2A1E"/>
    <w:rsid w:val="00BE36E3"/>
    <w:rsid w:val="00BE59D3"/>
    <w:rsid w:val="00BF7A0D"/>
    <w:rsid w:val="00C307A9"/>
    <w:rsid w:val="00C33471"/>
    <w:rsid w:val="00C354CA"/>
    <w:rsid w:val="00C508BA"/>
    <w:rsid w:val="00C629B1"/>
    <w:rsid w:val="00C842C4"/>
    <w:rsid w:val="00C86B78"/>
    <w:rsid w:val="00C92A1A"/>
    <w:rsid w:val="00CA5BD2"/>
    <w:rsid w:val="00CC5511"/>
    <w:rsid w:val="00CF7CF5"/>
    <w:rsid w:val="00D052A0"/>
    <w:rsid w:val="00D065E8"/>
    <w:rsid w:val="00D2719B"/>
    <w:rsid w:val="00D27DA2"/>
    <w:rsid w:val="00D52197"/>
    <w:rsid w:val="00D66EAB"/>
    <w:rsid w:val="00D67560"/>
    <w:rsid w:val="00D71AAD"/>
    <w:rsid w:val="00D86F22"/>
    <w:rsid w:val="00D97E1F"/>
    <w:rsid w:val="00DA7384"/>
    <w:rsid w:val="00DD3E9B"/>
    <w:rsid w:val="00E001F2"/>
    <w:rsid w:val="00E21AE3"/>
    <w:rsid w:val="00E262E6"/>
    <w:rsid w:val="00E479A2"/>
    <w:rsid w:val="00E72403"/>
    <w:rsid w:val="00E8041B"/>
    <w:rsid w:val="00E82A4A"/>
    <w:rsid w:val="00E92DCF"/>
    <w:rsid w:val="00EB405A"/>
    <w:rsid w:val="00EB6661"/>
    <w:rsid w:val="00EB7056"/>
    <w:rsid w:val="00EB7316"/>
    <w:rsid w:val="00ED2FED"/>
    <w:rsid w:val="00EF720B"/>
    <w:rsid w:val="00F00317"/>
    <w:rsid w:val="00F20012"/>
    <w:rsid w:val="00F23496"/>
    <w:rsid w:val="00F541A9"/>
    <w:rsid w:val="00F6098C"/>
    <w:rsid w:val="00F81341"/>
    <w:rsid w:val="00F86F80"/>
    <w:rsid w:val="00FA6AEA"/>
    <w:rsid w:val="00FB4F09"/>
    <w:rsid w:val="00FD5056"/>
    <w:rsid w:val="00FE5F0D"/>
    <w:rsid w:val="01B141C9"/>
    <w:rsid w:val="02E276E1"/>
    <w:rsid w:val="02E4100B"/>
    <w:rsid w:val="03E312C3"/>
    <w:rsid w:val="03E61B49"/>
    <w:rsid w:val="04192391"/>
    <w:rsid w:val="04502470"/>
    <w:rsid w:val="050D053F"/>
    <w:rsid w:val="0539675C"/>
    <w:rsid w:val="0708176C"/>
    <w:rsid w:val="07E2129D"/>
    <w:rsid w:val="08C350A1"/>
    <w:rsid w:val="0A0334A7"/>
    <w:rsid w:val="0A7C7D66"/>
    <w:rsid w:val="0BC47C2C"/>
    <w:rsid w:val="0C184F8E"/>
    <w:rsid w:val="0CD26582"/>
    <w:rsid w:val="0CD90D98"/>
    <w:rsid w:val="0D0C35F7"/>
    <w:rsid w:val="0E454C57"/>
    <w:rsid w:val="0EA4621D"/>
    <w:rsid w:val="0F0E5A87"/>
    <w:rsid w:val="12571625"/>
    <w:rsid w:val="12752E1E"/>
    <w:rsid w:val="141020B8"/>
    <w:rsid w:val="145768D1"/>
    <w:rsid w:val="14C342C9"/>
    <w:rsid w:val="14E71499"/>
    <w:rsid w:val="14F06D0D"/>
    <w:rsid w:val="159C0B37"/>
    <w:rsid w:val="15EB2E9B"/>
    <w:rsid w:val="178C1BEC"/>
    <w:rsid w:val="17FE514D"/>
    <w:rsid w:val="18717020"/>
    <w:rsid w:val="19CD4BE1"/>
    <w:rsid w:val="1AC01065"/>
    <w:rsid w:val="1B3505D9"/>
    <w:rsid w:val="1BB92243"/>
    <w:rsid w:val="1CFC24D9"/>
    <w:rsid w:val="1D352FAA"/>
    <w:rsid w:val="1F8E1A67"/>
    <w:rsid w:val="1FDA2275"/>
    <w:rsid w:val="200B5475"/>
    <w:rsid w:val="20FC4025"/>
    <w:rsid w:val="224458F5"/>
    <w:rsid w:val="238A72D3"/>
    <w:rsid w:val="24CA6031"/>
    <w:rsid w:val="25662892"/>
    <w:rsid w:val="260823CB"/>
    <w:rsid w:val="2B5B780D"/>
    <w:rsid w:val="2C4A5F62"/>
    <w:rsid w:val="2CA62020"/>
    <w:rsid w:val="2D0562B7"/>
    <w:rsid w:val="2D8A33E7"/>
    <w:rsid w:val="2E5F1D30"/>
    <w:rsid w:val="2F762E67"/>
    <w:rsid w:val="2FE0477A"/>
    <w:rsid w:val="310D32DC"/>
    <w:rsid w:val="31CA3FFA"/>
    <w:rsid w:val="31F54014"/>
    <w:rsid w:val="32437C97"/>
    <w:rsid w:val="32FE389F"/>
    <w:rsid w:val="34FF080E"/>
    <w:rsid w:val="350218A8"/>
    <w:rsid w:val="356C38E9"/>
    <w:rsid w:val="361B02C4"/>
    <w:rsid w:val="362652EB"/>
    <w:rsid w:val="36995FE7"/>
    <w:rsid w:val="38886803"/>
    <w:rsid w:val="3A385B75"/>
    <w:rsid w:val="3AA34560"/>
    <w:rsid w:val="3BF80EAD"/>
    <w:rsid w:val="3DC56D68"/>
    <w:rsid w:val="3DE14DAA"/>
    <w:rsid w:val="3EEC619E"/>
    <w:rsid w:val="42A2664B"/>
    <w:rsid w:val="42DA208A"/>
    <w:rsid w:val="43EF4B3E"/>
    <w:rsid w:val="44725A72"/>
    <w:rsid w:val="45725A27"/>
    <w:rsid w:val="4632549F"/>
    <w:rsid w:val="46CD4BEF"/>
    <w:rsid w:val="470E1780"/>
    <w:rsid w:val="48027480"/>
    <w:rsid w:val="48496F13"/>
    <w:rsid w:val="49301D4A"/>
    <w:rsid w:val="49575CFF"/>
    <w:rsid w:val="4B574E67"/>
    <w:rsid w:val="4BFF45C6"/>
    <w:rsid w:val="4C3C7DBB"/>
    <w:rsid w:val="4CFE6DEA"/>
    <w:rsid w:val="4D843EA9"/>
    <w:rsid w:val="4F155D19"/>
    <w:rsid w:val="4F31039C"/>
    <w:rsid w:val="4F9D555E"/>
    <w:rsid w:val="50E97C75"/>
    <w:rsid w:val="54760067"/>
    <w:rsid w:val="55241B5D"/>
    <w:rsid w:val="571D1577"/>
    <w:rsid w:val="57CA3CD5"/>
    <w:rsid w:val="58F65685"/>
    <w:rsid w:val="5B3173FB"/>
    <w:rsid w:val="5BD85BD6"/>
    <w:rsid w:val="5BE63794"/>
    <w:rsid w:val="5BF74A6D"/>
    <w:rsid w:val="5CD45B8C"/>
    <w:rsid w:val="5D0D6EC5"/>
    <w:rsid w:val="5E24730E"/>
    <w:rsid w:val="60327E35"/>
    <w:rsid w:val="60B531E1"/>
    <w:rsid w:val="60EB3891"/>
    <w:rsid w:val="62750C70"/>
    <w:rsid w:val="643C73AA"/>
    <w:rsid w:val="64704043"/>
    <w:rsid w:val="657346B3"/>
    <w:rsid w:val="65763270"/>
    <w:rsid w:val="65CB2E8D"/>
    <w:rsid w:val="66AF341B"/>
    <w:rsid w:val="68CE4682"/>
    <w:rsid w:val="6A5934AB"/>
    <w:rsid w:val="6BEA597A"/>
    <w:rsid w:val="6BF54B38"/>
    <w:rsid w:val="6C4C7676"/>
    <w:rsid w:val="6C7F2654"/>
    <w:rsid w:val="6CBB2C5B"/>
    <w:rsid w:val="6D9E6344"/>
    <w:rsid w:val="6DE16C90"/>
    <w:rsid w:val="6E093F94"/>
    <w:rsid w:val="6EF274FC"/>
    <w:rsid w:val="70DB6A9F"/>
    <w:rsid w:val="70F52AB5"/>
    <w:rsid w:val="71E76CD1"/>
    <w:rsid w:val="72352CFF"/>
    <w:rsid w:val="72C52FD1"/>
    <w:rsid w:val="738703F6"/>
    <w:rsid w:val="74CD39C0"/>
    <w:rsid w:val="760A339F"/>
    <w:rsid w:val="76874F48"/>
    <w:rsid w:val="76981320"/>
    <w:rsid w:val="7928542A"/>
    <w:rsid w:val="79B64668"/>
    <w:rsid w:val="7A17223E"/>
    <w:rsid w:val="7A8F6E60"/>
    <w:rsid w:val="7B6F100B"/>
    <w:rsid w:val="7B992F59"/>
    <w:rsid w:val="7C15268D"/>
    <w:rsid w:val="7CAC4D85"/>
    <w:rsid w:val="7D3131D2"/>
    <w:rsid w:val="7DBC37F5"/>
    <w:rsid w:val="7DDB66B2"/>
    <w:rsid w:val="7F5B24F1"/>
    <w:rsid w:val="7F9724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09"/>
    <w:autoRedefine/>
    <w:qFormat/>
    <w:uiPriority w:val="0"/>
    <w:pPr>
      <w:keepNext/>
      <w:keepLines/>
      <w:spacing w:before="240" w:after="120" w:line="300" w:lineRule="auto"/>
      <w:jc w:val="center"/>
      <w:outlineLvl w:val="0"/>
    </w:pPr>
    <w:rPr>
      <w:rFonts w:ascii="宋体"/>
      <w:b/>
      <w:sz w:val="32"/>
      <w:szCs w:val="20"/>
    </w:rPr>
  </w:style>
  <w:style w:type="paragraph" w:styleId="3">
    <w:name w:val="heading 2"/>
    <w:basedOn w:val="1"/>
    <w:next w:val="4"/>
    <w:link w:val="210"/>
    <w:autoRedefine/>
    <w:qFormat/>
    <w:uiPriority w:val="0"/>
    <w:pPr>
      <w:keepNext/>
      <w:keepLines/>
      <w:spacing w:before="120" w:line="300" w:lineRule="auto"/>
      <w:jc w:val="center"/>
      <w:outlineLvl w:val="1"/>
    </w:pPr>
    <w:rPr>
      <w:rFonts w:ascii="Arial" w:hAnsi="Arial" w:eastAsia="黑体"/>
      <w:b/>
      <w:sz w:val="30"/>
      <w:szCs w:val="20"/>
    </w:rPr>
  </w:style>
  <w:style w:type="paragraph" w:styleId="5">
    <w:name w:val="heading 3"/>
    <w:basedOn w:val="1"/>
    <w:next w:val="1"/>
    <w:link w:val="212"/>
    <w:autoRedefine/>
    <w:qFormat/>
    <w:uiPriority w:val="0"/>
    <w:pPr>
      <w:keepNext/>
      <w:keepLines/>
      <w:spacing w:before="360" w:after="120"/>
      <w:jc w:val="left"/>
      <w:outlineLvl w:val="2"/>
    </w:pPr>
    <w:rPr>
      <w:rFonts w:ascii="宋体"/>
      <w:b/>
      <w:sz w:val="24"/>
      <w:szCs w:val="20"/>
      <w:u w:val="single"/>
    </w:rPr>
  </w:style>
  <w:style w:type="paragraph" w:styleId="6">
    <w:name w:val="heading 4"/>
    <w:basedOn w:val="1"/>
    <w:next w:val="1"/>
    <w:link w:val="213"/>
    <w:autoRedefine/>
    <w:qFormat/>
    <w:uiPriority w:val="0"/>
    <w:pPr>
      <w:keepNext/>
      <w:keepLines/>
      <w:spacing w:before="280" w:after="290" w:line="376" w:lineRule="atLeast"/>
      <w:outlineLvl w:val="3"/>
    </w:pPr>
    <w:rPr>
      <w:rFonts w:ascii="Arial" w:hAnsi="Arial" w:eastAsia="黑体"/>
      <w:b/>
      <w:sz w:val="28"/>
      <w:szCs w:val="20"/>
    </w:rPr>
  </w:style>
  <w:style w:type="paragraph" w:styleId="7">
    <w:name w:val="heading 5"/>
    <w:basedOn w:val="1"/>
    <w:next w:val="1"/>
    <w:link w:val="214"/>
    <w:autoRedefine/>
    <w:qFormat/>
    <w:uiPriority w:val="0"/>
    <w:pPr>
      <w:keepNext/>
      <w:keepLines/>
      <w:spacing w:before="280" w:after="290" w:line="376" w:lineRule="atLeast"/>
      <w:outlineLvl w:val="4"/>
    </w:pPr>
    <w:rPr>
      <w:b/>
      <w:sz w:val="28"/>
      <w:szCs w:val="20"/>
    </w:rPr>
  </w:style>
  <w:style w:type="paragraph" w:styleId="8">
    <w:name w:val="heading 6"/>
    <w:basedOn w:val="1"/>
    <w:next w:val="1"/>
    <w:link w:val="215"/>
    <w:autoRedefine/>
    <w:qFormat/>
    <w:uiPriority w:val="0"/>
    <w:pPr>
      <w:keepNext/>
      <w:keepLines/>
      <w:spacing w:before="240" w:after="64" w:line="320" w:lineRule="atLeast"/>
      <w:outlineLvl w:val="5"/>
    </w:pPr>
    <w:rPr>
      <w:rFonts w:ascii="Arial" w:hAnsi="Arial" w:eastAsia="黑体"/>
      <w:b/>
      <w:sz w:val="24"/>
      <w:szCs w:val="20"/>
    </w:rPr>
  </w:style>
  <w:style w:type="paragraph" w:styleId="9">
    <w:name w:val="heading 7"/>
    <w:basedOn w:val="1"/>
    <w:next w:val="1"/>
    <w:link w:val="216"/>
    <w:autoRedefine/>
    <w:qFormat/>
    <w:uiPriority w:val="0"/>
    <w:pPr>
      <w:keepNext/>
      <w:keepLines/>
      <w:spacing w:before="240" w:after="64" w:line="320" w:lineRule="atLeast"/>
      <w:outlineLvl w:val="6"/>
    </w:pPr>
    <w:rPr>
      <w:b/>
      <w:sz w:val="24"/>
      <w:szCs w:val="20"/>
    </w:rPr>
  </w:style>
  <w:style w:type="paragraph" w:styleId="10">
    <w:name w:val="heading 8"/>
    <w:basedOn w:val="1"/>
    <w:next w:val="1"/>
    <w:link w:val="217"/>
    <w:autoRedefine/>
    <w:qFormat/>
    <w:uiPriority w:val="0"/>
    <w:pPr>
      <w:keepNext/>
      <w:keepLines/>
      <w:spacing w:before="240" w:after="64" w:line="320" w:lineRule="atLeast"/>
      <w:outlineLvl w:val="7"/>
    </w:pPr>
    <w:rPr>
      <w:rFonts w:ascii="Arial" w:hAnsi="Arial" w:eastAsia="黑体"/>
      <w:sz w:val="24"/>
      <w:szCs w:val="20"/>
    </w:rPr>
  </w:style>
  <w:style w:type="paragraph" w:styleId="11">
    <w:name w:val="heading 9"/>
    <w:basedOn w:val="1"/>
    <w:next w:val="1"/>
    <w:link w:val="218"/>
    <w:autoRedefine/>
    <w:qFormat/>
    <w:uiPriority w:val="0"/>
    <w:pPr>
      <w:keepNext/>
      <w:keepLines/>
      <w:spacing w:before="240" w:after="64" w:line="320" w:lineRule="atLeast"/>
      <w:outlineLvl w:val="8"/>
    </w:pPr>
    <w:rPr>
      <w:rFonts w:ascii="Arial" w:hAnsi="Arial" w:eastAsia="黑体"/>
      <w:szCs w:val="20"/>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211"/>
    <w:autoRedefine/>
    <w:qFormat/>
    <w:uiPriority w:val="0"/>
    <w:pPr>
      <w:ind w:firstLine="420"/>
      <w:jc w:val="left"/>
    </w:pPr>
    <w:rPr>
      <w:rFonts w:ascii="宋体"/>
      <w:sz w:val="24"/>
    </w:rPr>
  </w:style>
  <w:style w:type="paragraph" w:styleId="12">
    <w:name w:val="toc 7"/>
    <w:basedOn w:val="1"/>
    <w:next w:val="1"/>
    <w:autoRedefine/>
    <w:unhideWhenUsed/>
    <w:qFormat/>
    <w:uiPriority w:val="39"/>
    <w:pPr>
      <w:spacing w:after="57"/>
      <w:ind w:left="1701"/>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20"/>
    <w:autoRedefine/>
    <w:qFormat/>
    <w:uiPriority w:val="0"/>
    <w:pPr>
      <w:shd w:val="clear" w:color="auto" w:fill="000080"/>
    </w:pPr>
  </w:style>
  <w:style w:type="paragraph" w:styleId="15">
    <w:name w:val="annotation text"/>
    <w:basedOn w:val="1"/>
    <w:link w:val="221"/>
    <w:autoRedefine/>
    <w:qFormat/>
    <w:uiPriority w:val="99"/>
    <w:pPr>
      <w:jc w:val="left"/>
    </w:pPr>
    <w:rPr>
      <w:lang w:eastAsia="en-US"/>
    </w:rPr>
  </w:style>
  <w:style w:type="paragraph" w:styleId="16">
    <w:name w:val="Body Text 3"/>
    <w:basedOn w:val="1"/>
    <w:link w:val="222"/>
    <w:autoRedefine/>
    <w:qFormat/>
    <w:uiPriority w:val="0"/>
    <w:pPr>
      <w:spacing w:after="120"/>
    </w:pPr>
    <w:rPr>
      <w:sz w:val="16"/>
      <w:szCs w:val="16"/>
    </w:rPr>
  </w:style>
  <w:style w:type="paragraph" w:styleId="17">
    <w:name w:val="Body Text"/>
    <w:basedOn w:val="1"/>
    <w:next w:val="1"/>
    <w:link w:val="223"/>
    <w:autoRedefine/>
    <w:qFormat/>
    <w:uiPriority w:val="0"/>
    <w:pPr>
      <w:tabs>
        <w:tab w:val="left" w:pos="567"/>
      </w:tabs>
      <w:spacing w:before="120" w:line="22" w:lineRule="atLeast"/>
    </w:pPr>
    <w:rPr>
      <w:rFonts w:ascii="宋体" w:hAnsi="宋体"/>
      <w:sz w:val="24"/>
    </w:rPr>
  </w:style>
  <w:style w:type="paragraph" w:styleId="18">
    <w:name w:val="Body Text Indent"/>
    <w:basedOn w:val="1"/>
    <w:link w:val="224"/>
    <w:autoRedefine/>
    <w:qFormat/>
    <w:uiPriority w:val="0"/>
    <w:pPr>
      <w:spacing w:line="360" w:lineRule="auto"/>
      <w:ind w:firstLine="570"/>
    </w:pPr>
    <w:rPr>
      <w:sz w:val="24"/>
    </w:rPr>
  </w:style>
  <w:style w:type="paragraph" w:styleId="19">
    <w:name w:val="List 2"/>
    <w:basedOn w:val="1"/>
    <w:autoRedefine/>
    <w:qFormat/>
    <w:uiPriority w:val="0"/>
    <w:pPr>
      <w:ind w:left="100" w:hanging="200"/>
    </w:pPr>
  </w:style>
  <w:style w:type="paragraph" w:styleId="20">
    <w:name w:val="Block Text"/>
    <w:basedOn w:val="1"/>
    <w:autoRedefine/>
    <w:qFormat/>
    <w:uiPriority w:val="0"/>
    <w:pPr>
      <w:widowControl/>
      <w:ind w:left="480" w:right="-341" w:firstLine="513"/>
    </w:pPr>
    <w:rPr>
      <w:sz w:val="24"/>
      <w:szCs w:val="20"/>
    </w:rPr>
  </w:style>
  <w:style w:type="paragraph" w:styleId="21">
    <w:name w:val="toc 5"/>
    <w:basedOn w:val="1"/>
    <w:next w:val="1"/>
    <w:autoRedefine/>
    <w:unhideWhenUsed/>
    <w:qFormat/>
    <w:uiPriority w:val="39"/>
    <w:pPr>
      <w:spacing w:after="57"/>
      <w:ind w:left="1134"/>
    </w:pPr>
  </w:style>
  <w:style w:type="paragraph" w:styleId="22">
    <w:name w:val="toc 3"/>
    <w:basedOn w:val="1"/>
    <w:next w:val="1"/>
    <w:autoRedefine/>
    <w:unhideWhenUsed/>
    <w:qFormat/>
    <w:uiPriority w:val="39"/>
    <w:pPr>
      <w:spacing w:after="57"/>
      <w:ind w:left="567"/>
    </w:pPr>
  </w:style>
  <w:style w:type="paragraph" w:styleId="23">
    <w:name w:val="Plain Text"/>
    <w:basedOn w:val="1"/>
    <w:link w:val="227"/>
    <w:autoRedefine/>
    <w:qFormat/>
    <w:uiPriority w:val="0"/>
    <w:rPr>
      <w:rFonts w:hint="eastAsia" w:ascii="宋体" w:hAnsi="Courier New"/>
      <w:szCs w:val="20"/>
    </w:rPr>
  </w:style>
  <w:style w:type="paragraph" w:styleId="24">
    <w:name w:val="toc 8"/>
    <w:basedOn w:val="1"/>
    <w:next w:val="1"/>
    <w:autoRedefine/>
    <w:unhideWhenUsed/>
    <w:qFormat/>
    <w:uiPriority w:val="39"/>
    <w:pPr>
      <w:spacing w:after="57"/>
      <w:ind w:left="1984"/>
    </w:pPr>
  </w:style>
  <w:style w:type="paragraph" w:styleId="25">
    <w:name w:val="Date"/>
    <w:basedOn w:val="1"/>
    <w:next w:val="1"/>
    <w:link w:val="229"/>
    <w:autoRedefine/>
    <w:qFormat/>
    <w:uiPriority w:val="0"/>
    <w:pPr>
      <w:ind w:left="100"/>
    </w:pPr>
    <w:rPr>
      <w:rFonts w:ascii="仿宋_GB2312" w:hAnsi="宋体" w:eastAsia="仿宋_GB2312"/>
      <w:color w:val="000000"/>
      <w:sz w:val="24"/>
    </w:rPr>
  </w:style>
  <w:style w:type="paragraph" w:styleId="26">
    <w:name w:val="Body Text Indent 2"/>
    <w:basedOn w:val="1"/>
    <w:link w:val="230"/>
    <w:autoRedefine/>
    <w:qFormat/>
    <w:uiPriority w:val="0"/>
    <w:pPr>
      <w:ind w:firstLine="480"/>
    </w:pPr>
    <w:rPr>
      <w:rFonts w:ascii="仿宋_GB2312" w:eastAsia="仿宋_GB2312"/>
      <w:sz w:val="24"/>
    </w:rPr>
  </w:style>
  <w:style w:type="paragraph" w:styleId="27">
    <w:name w:val="endnote text"/>
    <w:basedOn w:val="1"/>
    <w:link w:val="207"/>
    <w:autoRedefine/>
    <w:semiHidden/>
    <w:unhideWhenUsed/>
    <w:qFormat/>
    <w:uiPriority w:val="99"/>
    <w:rPr>
      <w:sz w:val="20"/>
    </w:rPr>
  </w:style>
  <w:style w:type="paragraph" w:styleId="28">
    <w:name w:val="Balloon Text"/>
    <w:basedOn w:val="1"/>
    <w:link w:val="231"/>
    <w:autoRedefine/>
    <w:qFormat/>
    <w:uiPriority w:val="0"/>
    <w:rPr>
      <w:sz w:val="18"/>
      <w:szCs w:val="18"/>
    </w:rPr>
  </w:style>
  <w:style w:type="paragraph" w:styleId="29">
    <w:name w:val="footer"/>
    <w:basedOn w:val="1"/>
    <w:link w:val="232"/>
    <w:autoRedefine/>
    <w:qFormat/>
    <w:uiPriority w:val="99"/>
    <w:pPr>
      <w:tabs>
        <w:tab w:val="center" w:pos="4153"/>
        <w:tab w:val="right" w:pos="8306"/>
      </w:tabs>
      <w:jc w:val="left"/>
    </w:pPr>
    <w:rPr>
      <w:rFonts w:ascii="宋体"/>
      <w:sz w:val="18"/>
      <w:szCs w:val="20"/>
    </w:rPr>
  </w:style>
  <w:style w:type="paragraph" w:styleId="30">
    <w:name w:val="header"/>
    <w:basedOn w:val="1"/>
    <w:link w:val="233"/>
    <w:autoRedefine/>
    <w:qFormat/>
    <w:uiPriority w:val="0"/>
    <w:pPr>
      <w:pBdr>
        <w:bottom w:val="single" w:color="000000" w:sz="6" w:space="1"/>
      </w:pBdr>
      <w:tabs>
        <w:tab w:val="center" w:pos="4153"/>
        <w:tab w:val="right" w:pos="8306"/>
      </w:tabs>
      <w:jc w:val="center"/>
    </w:pPr>
    <w:rPr>
      <w:sz w:val="18"/>
      <w:szCs w:val="18"/>
    </w:rPr>
  </w:style>
  <w:style w:type="paragraph" w:styleId="31">
    <w:name w:val="toc 1"/>
    <w:basedOn w:val="1"/>
    <w:next w:val="1"/>
    <w:autoRedefine/>
    <w:unhideWhenUsed/>
    <w:qFormat/>
    <w:uiPriority w:val="39"/>
    <w:pPr>
      <w:spacing w:after="57"/>
    </w:pPr>
  </w:style>
  <w:style w:type="paragraph" w:styleId="32">
    <w:name w:val="toc 4"/>
    <w:basedOn w:val="1"/>
    <w:next w:val="1"/>
    <w:autoRedefine/>
    <w:unhideWhenUsed/>
    <w:qFormat/>
    <w:uiPriority w:val="39"/>
    <w:pPr>
      <w:spacing w:after="57"/>
      <w:ind w:left="850"/>
    </w:pPr>
  </w:style>
  <w:style w:type="paragraph" w:styleId="33">
    <w:name w:val="Subtitle"/>
    <w:basedOn w:val="1"/>
    <w:next w:val="1"/>
    <w:link w:val="73"/>
    <w:autoRedefine/>
    <w:qFormat/>
    <w:uiPriority w:val="11"/>
    <w:pPr>
      <w:spacing w:before="200" w:after="200"/>
    </w:pPr>
    <w:rPr>
      <w:sz w:val="24"/>
    </w:rPr>
  </w:style>
  <w:style w:type="paragraph" w:styleId="34">
    <w:name w:val="footnote text"/>
    <w:basedOn w:val="1"/>
    <w:link w:val="206"/>
    <w:autoRedefine/>
    <w:semiHidden/>
    <w:unhideWhenUsed/>
    <w:qFormat/>
    <w:uiPriority w:val="99"/>
    <w:pPr>
      <w:spacing w:after="40"/>
    </w:pPr>
    <w:rPr>
      <w:sz w:val="18"/>
    </w:rPr>
  </w:style>
  <w:style w:type="paragraph" w:styleId="35">
    <w:name w:val="toc 6"/>
    <w:basedOn w:val="1"/>
    <w:next w:val="1"/>
    <w:autoRedefine/>
    <w:unhideWhenUsed/>
    <w:qFormat/>
    <w:uiPriority w:val="39"/>
    <w:pPr>
      <w:spacing w:after="57"/>
      <w:ind w:left="1417"/>
    </w:pPr>
  </w:style>
  <w:style w:type="paragraph" w:styleId="36">
    <w:name w:val="Body Text Indent 3"/>
    <w:basedOn w:val="1"/>
    <w:link w:val="237"/>
    <w:autoRedefine/>
    <w:qFormat/>
    <w:uiPriority w:val="0"/>
    <w:pPr>
      <w:spacing w:before="120" w:line="22" w:lineRule="atLeast"/>
      <w:ind w:left="720" w:firstLine="480"/>
      <w:jc w:val="left"/>
    </w:pPr>
    <w:rPr>
      <w:rFonts w:ascii="宋体"/>
      <w:sz w:val="24"/>
      <w:szCs w:val="20"/>
    </w:rPr>
  </w:style>
  <w:style w:type="paragraph" w:styleId="37">
    <w:name w:val="table of figures"/>
    <w:basedOn w:val="1"/>
    <w:next w:val="1"/>
    <w:autoRedefine/>
    <w:unhideWhenUsed/>
    <w:qFormat/>
    <w:uiPriority w:val="99"/>
  </w:style>
  <w:style w:type="paragraph" w:styleId="38">
    <w:name w:val="toc 2"/>
    <w:basedOn w:val="1"/>
    <w:next w:val="1"/>
    <w:autoRedefine/>
    <w:unhideWhenUsed/>
    <w:qFormat/>
    <w:uiPriority w:val="39"/>
    <w:pPr>
      <w:spacing w:after="57"/>
      <w:ind w:left="283"/>
    </w:pPr>
  </w:style>
  <w:style w:type="paragraph" w:styleId="39">
    <w:name w:val="toc 9"/>
    <w:basedOn w:val="1"/>
    <w:next w:val="1"/>
    <w:autoRedefine/>
    <w:unhideWhenUsed/>
    <w:qFormat/>
    <w:uiPriority w:val="39"/>
    <w:pPr>
      <w:spacing w:after="57"/>
      <w:ind w:left="2268"/>
    </w:pPr>
  </w:style>
  <w:style w:type="paragraph" w:styleId="40">
    <w:name w:val="HTML Preformatted"/>
    <w:basedOn w:val="1"/>
    <w:link w:val="24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1">
    <w:name w:val="Normal (Web)"/>
    <w:basedOn w:val="1"/>
    <w:autoRedefine/>
    <w:unhideWhenUsed/>
    <w:qFormat/>
    <w:uiPriority w:val="99"/>
    <w:pPr>
      <w:widowControl/>
      <w:spacing w:before="100" w:beforeAutospacing="1" w:after="100" w:afterAutospacing="1"/>
      <w:jc w:val="left"/>
    </w:pPr>
    <w:rPr>
      <w:rFonts w:ascii="宋体" w:hAnsi="宋体" w:cs="宋体"/>
      <w:sz w:val="24"/>
    </w:rPr>
  </w:style>
  <w:style w:type="paragraph" w:styleId="42">
    <w:name w:val="index 1"/>
    <w:basedOn w:val="1"/>
    <w:next w:val="1"/>
    <w:autoRedefine/>
    <w:qFormat/>
    <w:uiPriority w:val="0"/>
    <w:rPr>
      <w:szCs w:val="20"/>
    </w:rPr>
  </w:style>
  <w:style w:type="paragraph" w:styleId="43">
    <w:name w:val="Title"/>
    <w:basedOn w:val="1"/>
    <w:next w:val="1"/>
    <w:link w:val="241"/>
    <w:autoRedefine/>
    <w:qFormat/>
    <w:uiPriority w:val="0"/>
    <w:pPr>
      <w:jc w:val="center"/>
      <w:outlineLvl w:val="0"/>
    </w:pPr>
    <w:rPr>
      <w:b/>
      <w:sz w:val="32"/>
      <w:szCs w:val="20"/>
      <w:lang w:eastAsia="en-US"/>
    </w:rPr>
  </w:style>
  <w:style w:type="paragraph" w:styleId="44">
    <w:name w:val="annotation subject"/>
    <w:basedOn w:val="15"/>
    <w:next w:val="15"/>
    <w:link w:val="242"/>
    <w:autoRedefine/>
    <w:qFormat/>
    <w:uiPriority w:val="0"/>
    <w:rPr>
      <w:b/>
      <w:bCs/>
    </w:rPr>
  </w:style>
  <w:style w:type="paragraph" w:styleId="45">
    <w:name w:val="Body Text First Indent"/>
    <w:basedOn w:val="17"/>
    <w:autoRedefine/>
    <w:qFormat/>
    <w:uiPriority w:val="99"/>
    <w:pPr>
      <w:ind w:firstLine="420" w:firstLineChars="100"/>
    </w:pPr>
    <w:rPr>
      <w:rFonts w:ascii="宋体"/>
      <w:b/>
      <w:kern w:val="0"/>
      <w:sz w:val="20"/>
    </w:rPr>
  </w:style>
  <w:style w:type="paragraph" w:styleId="46">
    <w:name w:val="Body Text First Indent 2"/>
    <w:basedOn w:val="1"/>
    <w:next w:val="1"/>
    <w:qFormat/>
    <w:uiPriority w:val="0"/>
    <w:pPr>
      <w:widowControl w:val="0"/>
      <w:spacing w:after="120" w:line="480" w:lineRule="exact"/>
      <w:ind w:left="420" w:firstLine="420"/>
      <w:jc w:val="both"/>
    </w:pPr>
    <w:rPr>
      <w:rFonts w:hint="default" w:ascii="Times New Roman" w:hAnsi="Times New Roman" w:eastAsia="宋体" w:cs="Times New Roman"/>
      <w:sz w:val="24"/>
      <w:szCs w:val="20"/>
      <w:lang w:val="en-US" w:eastAsia="zh-CN" w:bidi="ar-SA"/>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semiHidden/>
    <w:unhideWhenUsed/>
    <w:qFormat/>
    <w:uiPriority w:val="99"/>
    <w:rPr>
      <w:vertAlign w:val="superscript"/>
    </w:rPr>
  </w:style>
  <w:style w:type="character" w:styleId="52">
    <w:name w:val="page number"/>
    <w:autoRedefine/>
    <w:qFormat/>
    <w:uiPriority w:val="0"/>
  </w:style>
  <w:style w:type="character" w:styleId="53">
    <w:name w:val="Emphasis"/>
    <w:autoRedefine/>
    <w:qFormat/>
    <w:uiPriority w:val="0"/>
    <w:rPr>
      <w:color w:val="CC0033"/>
    </w:rPr>
  </w:style>
  <w:style w:type="character" w:styleId="54">
    <w:name w:val="Hyperlink"/>
    <w:autoRedefine/>
    <w:qFormat/>
    <w:uiPriority w:val="99"/>
    <w:rPr>
      <w:color w:val="0000FF"/>
      <w:u w:val="single"/>
    </w:rPr>
  </w:style>
  <w:style w:type="character" w:styleId="55">
    <w:name w:val="annotation reference"/>
    <w:autoRedefine/>
    <w:qFormat/>
    <w:uiPriority w:val="99"/>
    <w:rPr>
      <w:sz w:val="21"/>
      <w:szCs w:val="21"/>
    </w:rPr>
  </w:style>
  <w:style w:type="character" w:styleId="56">
    <w:name w:val="HTML Cite"/>
    <w:autoRedefine/>
    <w:qFormat/>
    <w:uiPriority w:val="0"/>
    <w:rPr>
      <w:i/>
      <w:iCs/>
    </w:rPr>
  </w:style>
  <w:style w:type="character" w:styleId="57">
    <w:name w:val="footnote reference"/>
    <w:autoRedefine/>
    <w:unhideWhenUsed/>
    <w:qFormat/>
    <w:uiPriority w:val="99"/>
    <w:rPr>
      <w:vertAlign w:val="superscript"/>
    </w:rPr>
  </w:style>
  <w:style w:type="paragraph" w:customStyle="1" w:styleId="58">
    <w:name w:val="Default"/>
    <w:autoRedefine/>
    <w:qFormat/>
    <w:uiPriority w:val="0"/>
    <w:pPr>
      <w:widowControl w:val="0"/>
    </w:pPr>
    <w:rPr>
      <w:rFonts w:ascii="Symbol" w:hAnsi="Symbol" w:eastAsia="宋体" w:cs="Symbol"/>
      <w:color w:val="000000"/>
      <w:sz w:val="24"/>
      <w:szCs w:val="24"/>
      <w:lang w:val="en-US" w:eastAsia="zh-CN" w:bidi="ar-SA"/>
    </w:rPr>
  </w:style>
  <w:style w:type="paragraph" w:customStyle="1" w:styleId="59">
    <w:name w:val="标题 21"/>
    <w:basedOn w:val="1"/>
    <w:next w:val="1"/>
    <w:autoRedefine/>
    <w:qFormat/>
    <w:uiPriority w:val="0"/>
    <w:pPr>
      <w:keepNext/>
      <w:keepLines/>
      <w:spacing w:before="120" w:line="300" w:lineRule="auto"/>
      <w:jc w:val="center"/>
      <w:outlineLvl w:val="1"/>
    </w:pPr>
    <w:rPr>
      <w:rFonts w:ascii="Arial" w:hAnsi="Arial" w:eastAsia="黑体"/>
      <w:b/>
      <w:sz w:val="30"/>
      <w:szCs w:val="20"/>
    </w:rPr>
  </w:style>
  <w:style w:type="paragraph" w:customStyle="1" w:styleId="60">
    <w:name w:val="正文1"/>
    <w:basedOn w:val="1"/>
    <w:autoRedefine/>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61">
    <w:name w:val="Heading 1 Char"/>
    <w:autoRedefine/>
    <w:qFormat/>
    <w:uiPriority w:val="9"/>
    <w:rPr>
      <w:rFonts w:ascii="Arial" w:hAnsi="Arial" w:eastAsia="Arial" w:cs="Arial"/>
      <w:sz w:val="40"/>
      <w:szCs w:val="40"/>
    </w:rPr>
  </w:style>
  <w:style w:type="character" w:customStyle="1" w:styleId="62">
    <w:name w:val="Heading 2 Char"/>
    <w:autoRedefine/>
    <w:qFormat/>
    <w:uiPriority w:val="9"/>
    <w:rPr>
      <w:rFonts w:ascii="Arial" w:hAnsi="Arial" w:eastAsia="Arial" w:cs="Arial"/>
      <w:sz w:val="34"/>
    </w:rPr>
  </w:style>
  <w:style w:type="character" w:customStyle="1" w:styleId="63">
    <w:name w:val="Heading 3 Char"/>
    <w:autoRedefine/>
    <w:qFormat/>
    <w:uiPriority w:val="9"/>
    <w:rPr>
      <w:rFonts w:ascii="Arial" w:hAnsi="Arial" w:eastAsia="Arial" w:cs="Arial"/>
      <w:sz w:val="30"/>
      <w:szCs w:val="30"/>
    </w:rPr>
  </w:style>
  <w:style w:type="character" w:customStyle="1" w:styleId="64">
    <w:name w:val="Heading 4 Char"/>
    <w:autoRedefine/>
    <w:qFormat/>
    <w:uiPriority w:val="9"/>
    <w:rPr>
      <w:rFonts w:ascii="Arial" w:hAnsi="Arial" w:eastAsia="Arial" w:cs="Arial"/>
      <w:b/>
      <w:bCs/>
      <w:sz w:val="26"/>
      <w:szCs w:val="26"/>
    </w:rPr>
  </w:style>
  <w:style w:type="character" w:customStyle="1" w:styleId="65">
    <w:name w:val="Heading 5 Char"/>
    <w:autoRedefine/>
    <w:qFormat/>
    <w:uiPriority w:val="9"/>
    <w:rPr>
      <w:rFonts w:ascii="Arial" w:hAnsi="Arial" w:eastAsia="Arial" w:cs="Arial"/>
      <w:b/>
      <w:bCs/>
      <w:sz w:val="24"/>
      <w:szCs w:val="24"/>
    </w:rPr>
  </w:style>
  <w:style w:type="character" w:customStyle="1" w:styleId="66">
    <w:name w:val="Heading 6 Char"/>
    <w:autoRedefine/>
    <w:qFormat/>
    <w:uiPriority w:val="9"/>
    <w:rPr>
      <w:rFonts w:ascii="Arial" w:hAnsi="Arial" w:eastAsia="Arial" w:cs="Arial"/>
      <w:b/>
      <w:bCs/>
      <w:sz w:val="22"/>
      <w:szCs w:val="22"/>
    </w:rPr>
  </w:style>
  <w:style w:type="character" w:customStyle="1" w:styleId="67">
    <w:name w:val="Heading 7 Char"/>
    <w:autoRedefine/>
    <w:qFormat/>
    <w:uiPriority w:val="9"/>
    <w:rPr>
      <w:rFonts w:ascii="Arial" w:hAnsi="Arial" w:eastAsia="Arial" w:cs="Arial"/>
      <w:b/>
      <w:bCs/>
      <w:i/>
      <w:iCs/>
      <w:sz w:val="22"/>
      <w:szCs w:val="22"/>
    </w:rPr>
  </w:style>
  <w:style w:type="character" w:customStyle="1" w:styleId="68">
    <w:name w:val="Heading 8 Char"/>
    <w:autoRedefine/>
    <w:qFormat/>
    <w:uiPriority w:val="9"/>
    <w:rPr>
      <w:rFonts w:ascii="Arial" w:hAnsi="Arial" w:eastAsia="Arial" w:cs="Arial"/>
      <w:i/>
      <w:iCs/>
      <w:sz w:val="22"/>
      <w:szCs w:val="22"/>
    </w:rPr>
  </w:style>
  <w:style w:type="character" w:customStyle="1" w:styleId="69">
    <w:name w:val="Heading 9 Char"/>
    <w:autoRedefine/>
    <w:qFormat/>
    <w:uiPriority w:val="9"/>
    <w:rPr>
      <w:rFonts w:ascii="Arial" w:hAnsi="Arial" w:eastAsia="Arial" w:cs="Arial"/>
      <w:i/>
      <w:iCs/>
      <w:sz w:val="21"/>
      <w:szCs w:val="21"/>
    </w:rPr>
  </w:style>
  <w:style w:type="paragraph" w:styleId="70">
    <w:name w:val="List Paragraph"/>
    <w:basedOn w:val="1"/>
    <w:autoRedefine/>
    <w:qFormat/>
    <w:uiPriority w:val="34"/>
    <w:pPr>
      <w:ind w:left="720"/>
      <w:contextualSpacing/>
    </w:pPr>
  </w:style>
  <w:style w:type="paragraph" w:styleId="71">
    <w:name w:val="No Spacing"/>
    <w:autoRedefine/>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72">
    <w:name w:val="Title Char"/>
    <w:autoRedefine/>
    <w:qFormat/>
    <w:uiPriority w:val="10"/>
    <w:rPr>
      <w:sz w:val="48"/>
      <w:szCs w:val="48"/>
    </w:rPr>
  </w:style>
  <w:style w:type="character" w:customStyle="1" w:styleId="73">
    <w:name w:val="副标题 字符"/>
    <w:link w:val="33"/>
    <w:autoRedefine/>
    <w:qFormat/>
    <w:uiPriority w:val="11"/>
    <w:rPr>
      <w:sz w:val="24"/>
      <w:szCs w:val="24"/>
    </w:rPr>
  </w:style>
  <w:style w:type="paragraph" w:styleId="74">
    <w:name w:val="Quote"/>
    <w:basedOn w:val="1"/>
    <w:next w:val="1"/>
    <w:link w:val="75"/>
    <w:autoRedefine/>
    <w:qFormat/>
    <w:uiPriority w:val="29"/>
    <w:pPr>
      <w:ind w:left="720" w:right="720"/>
    </w:pPr>
    <w:rPr>
      <w:i/>
    </w:rPr>
  </w:style>
  <w:style w:type="character" w:customStyle="1" w:styleId="75">
    <w:name w:val="引用 字符"/>
    <w:link w:val="74"/>
    <w:autoRedefine/>
    <w:qFormat/>
    <w:uiPriority w:val="29"/>
    <w:rPr>
      <w:i/>
    </w:rPr>
  </w:style>
  <w:style w:type="paragraph" w:styleId="76">
    <w:name w:val="Intense Quote"/>
    <w:basedOn w:val="1"/>
    <w:next w:val="1"/>
    <w:link w:val="77"/>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字符"/>
    <w:link w:val="76"/>
    <w:autoRedefine/>
    <w:qFormat/>
    <w:uiPriority w:val="30"/>
    <w:rPr>
      <w:i/>
    </w:rPr>
  </w:style>
  <w:style w:type="character" w:customStyle="1" w:styleId="78">
    <w:name w:val="Header Char"/>
    <w:autoRedefine/>
    <w:qFormat/>
    <w:uiPriority w:val="99"/>
  </w:style>
  <w:style w:type="character" w:customStyle="1" w:styleId="79">
    <w:name w:val="Footer Char"/>
    <w:autoRedefine/>
    <w:qFormat/>
    <w:uiPriority w:val="99"/>
  </w:style>
  <w:style w:type="character" w:customStyle="1" w:styleId="80">
    <w:name w:val="Caption Char"/>
    <w:autoRedefine/>
    <w:qFormat/>
    <w:uiPriority w:val="99"/>
  </w:style>
  <w:style w:type="table" w:customStyle="1" w:styleId="81">
    <w:name w:val="Table Grid Light"/>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2">
    <w:name w:val="Plain Table 1"/>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3">
    <w:name w:val="Plain Table 2"/>
    <w:autoRedefine/>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4">
    <w:name w:val="Plain Table 3"/>
    <w:autoRedefine/>
    <w:qFormat/>
    <w:uiPriority w:val="99"/>
    <w:tblPr>
      <w:tblCellMar>
        <w:top w:w="0" w:type="dxa"/>
        <w:left w:w="0" w:type="dxa"/>
        <w:bottom w:w="0" w:type="dxa"/>
        <w:right w:w="0" w:type="dxa"/>
      </w:tblCellMar>
    </w:tblPr>
  </w:style>
  <w:style w:type="table" w:customStyle="1" w:styleId="85">
    <w:name w:val="Plain Table 4"/>
    <w:autoRedefine/>
    <w:qFormat/>
    <w:uiPriority w:val="99"/>
    <w:tblPr>
      <w:tblCellMar>
        <w:top w:w="0" w:type="dxa"/>
        <w:left w:w="0" w:type="dxa"/>
        <w:bottom w:w="0" w:type="dxa"/>
        <w:right w:w="0" w:type="dxa"/>
      </w:tblCellMar>
    </w:tblPr>
  </w:style>
  <w:style w:type="table" w:customStyle="1" w:styleId="86">
    <w:name w:val="Plain Table 5"/>
    <w:autoRedefine/>
    <w:qFormat/>
    <w:uiPriority w:val="99"/>
    <w:tblPr>
      <w:tblCellMar>
        <w:top w:w="0" w:type="dxa"/>
        <w:left w:w="0" w:type="dxa"/>
        <w:bottom w:w="0" w:type="dxa"/>
        <w:right w:w="0" w:type="dxa"/>
      </w:tblCellMar>
    </w:tblPr>
  </w:style>
  <w:style w:type="table" w:customStyle="1" w:styleId="87">
    <w:name w:val="Grid Table 1 Light"/>
    <w:autoRedefine/>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88">
    <w:name w:val="Grid Table 1 Light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89">
    <w:name w:val="Grid Table 1 Light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0">
    <w:name w:val="Grid Table 1 Light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91">
    <w:name w:val="Grid Table 1 Light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2">
    <w:name w:val="Grid Table 1 Light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3">
    <w:name w:val="Grid Table 1 Light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4">
    <w:name w:val="Grid Table 2"/>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5">
    <w:name w:val="Grid Table 2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6">
    <w:name w:val="Grid Table 2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7">
    <w:name w:val="Grid Table 2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8">
    <w:name w:val="Grid Table 2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9">
    <w:name w:val="Grid Table 2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0">
    <w:name w:val="Grid Table 2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1">
    <w:name w:val="Grid Table 3"/>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2">
    <w:name w:val="Grid Table 3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3">
    <w:name w:val="Grid Table 3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4">
    <w:name w:val="Grid Table 3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5">
    <w:name w:val="Grid Table 3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6">
    <w:name w:val="Grid Table 3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7">
    <w:name w:val="Grid Table 3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8">
    <w:name w:val="Grid Table 4"/>
    <w:autoRedefine/>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09">
    <w:name w:val="Grid Table 4 - Accent 1"/>
    <w:autoRedefine/>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0">
    <w:name w:val="Grid Table 4 - Accent 2"/>
    <w:autoRedefine/>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11">
    <w:name w:val="Grid Table 4 - Accent 3"/>
    <w:autoRedefine/>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2">
    <w:name w:val="Grid Table 4 - Accent 4"/>
    <w:autoRedefine/>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3">
    <w:name w:val="Grid Table 4 - Accent 5"/>
    <w:autoRedefine/>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4">
    <w:name w:val="Grid Table 4 - Accent 6"/>
    <w:autoRedefine/>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5">
    <w:name w:val="Grid Table 5 Dark"/>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6">
    <w:name w:val="Grid Table 5 Dark- Accent 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7">
    <w:name w:val="Grid Table 5 Dark - Accent 2"/>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8">
    <w:name w:val="Grid Table 5 Dark - Accent 3"/>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Grid Table 5 Dark- Accent 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0">
    <w:name w:val="Grid Table 5 Dark - Accent 5"/>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1">
    <w:name w:val="Grid Table 5 Dark - Accent 6"/>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2">
    <w:name w:val="Grid Table 6 Colorful"/>
    <w:autoRedefine/>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3">
    <w:name w:val="Grid Table 6 Colorful - Accent 1"/>
    <w:autoRedefine/>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4">
    <w:name w:val="Grid Table 6 Colorful - Accent 2"/>
    <w:autoRedefine/>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5">
    <w:name w:val="Grid Table 6 Colorful - Accent 3"/>
    <w:autoRedefine/>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6">
    <w:name w:val="Grid Table 6 Colorful - Accent 4"/>
    <w:autoRedefine/>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7">
    <w:name w:val="Grid Table 6 Colorful - Accent 5"/>
    <w:autoRedefine/>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8">
    <w:name w:val="Grid Table 6 Colorful - Accent 6"/>
    <w:autoRedefine/>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9">
    <w:name w:val="Grid Table 7 Colorful"/>
    <w:autoRedefine/>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0">
    <w:name w:val="Grid Table 7 Colorful - Accent 1"/>
    <w:autoRedefine/>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1">
    <w:name w:val="Grid Table 7 Colorful - Accent 2"/>
    <w:autoRedefine/>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2">
    <w:name w:val="Grid Table 7 Colorful - Accent 3"/>
    <w:autoRedefine/>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3">
    <w:name w:val="Grid Table 7 Colorful - Accent 4"/>
    <w:autoRedefine/>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4">
    <w:name w:val="Grid Table 7 Colorful - Accent 5"/>
    <w:autoRedefine/>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5">
    <w:name w:val="Grid Table 7 Colorful - Accent 6"/>
    <w:autoRedefine/>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6">
    <w:name w:val="List Table 1 Light"/>
    <w:autoRedefine/>
    <w:qFormat/>
    <w:uiPriority w:val="99"/>
    <w:tblPr>
      <w:tblCellMar>
        <w:top w:w="0" w:type="dxa"/>
        <w:left w:w="0" w:type="dxa"/>
        <w:bottom w:w="0" w:type="dxa"/>
        <w:right w:w="0" w:type="dxa"/>
      </w:tblCellMar>
    </w:tblPr>
  </w:style>
  <w:style w:type="table" w:customStyle="1" w:styleId="137">
    <w:name w:val="List Table 1 Light - Accent 1"/>
    <w:autoRedefine/>
    <w:qFormat/>
    <w:uiPriority w:val="99"/>
    <w:tblPr>
      <w:tblCellMar>
        <w:top w:w="0" w:type="dxa"/>
        <w:left w:w="0" w:type="dxa"/>
        <w:bottom w:w="0" w:type="dxa"/>
        <w:right w:w="0" w:type="dxa"/>
      </w:tblCellMar>
    </w:tblPr>
  </w:style>
  <w:style w:type="table" w:customStyle="1" w:styleId="138">
    <w:name w:val="List Table 1 Light - Accent 2"/>
    <w:autoRedefine/>
    <w:qFormat/>
    <w:uiPriority w:val="99"/>
    <w:tblPr>
      <w:tblCellMar>
        <w:top w:w="0" w:type="dxa"/>
        <w:left w:w="0" w:type="dxa"/>
        <w:bottom w:w="0" w:type="dxa"/>
        <w:right w:w="0" w:type="dxa"/>
      </w:tblCellMar>
    </w:tblPr>
  </w:style>
  <w:style w:type="table" w:customStyle="1" w:styleId="139">
    <w:name w:val="List Table 1 Light - Accent 3"/>
    <w:autoRedefine/>
    <w:qFormat/>
    <w:uiPriority w:val="99"/>
    <w:tblPr>
      <w:tblCellMar>
        <w:top w:w="0" w:type="dxa"/>
        <w:left w:w="0" w:type="dxa"/>
        <w:bottom w:w="0" w:type="dxa"/>
        <w:right w:w="0" w:type="dxa"/>
      </w:tblCellMar>
    </w:tblPr>
  </w:style>
  <w:style w:type="table" w:customStyle="1" w:styleId="140">
    <w:name w:val="List Table 1 Light - Accent 4"/>
    <w:autoRedefine/>
    <w:qFormat/>
    <w:uiPriority w:val="99"/>
    <w:tblPr>
      <w:tblCellMar>
        <w:top w:w="0" w:type="dxa"/>
        <w:left w:w="0" w:type="dxa"/>
        <w:bottom w:w="0" w:type="dxa"/>
        <w:right w:w="0" w:type="dxa"/>
      </w:tblCellMar>
    </w:tblPr>
  </w:style>
  <w:style w:type="table" w:customStyle="1" w:styleId="141">
    <w:name w:val="List Table 1 Light - Accent 5"/>
    <w:autoRedefine/>
    <w:qFormat/>
    <w:uiPriority w:val="99"/>
    <w:tblPr>
      <w:tblCellMar>
        <w:top w:w="0" w:type="dxa"/>
        <w:left w:w="0" w:type="dxa"/>
        <w:bottom w:w="0" w:type="dxa"/>
        <w:right w:w="0" w:type="dxa"/>
      </w:tblCellMar>
    </w:tblPr>
  </w:style>
  <w:style w:type="table" w:customStyle="1" w:styleId="142">
    <w:name w:val="List Table 1 Light - Accent 6"/>
    <w:autoRedefine/>
    <w:qFormat/>
    <w:uiPriority w:val="99"/>
    <w:tblPr>
      <w:tblCellMar>
        <w:top w:w="0" w:type="dxa"/>
        <w:left w:w="0" w:type="dxa"/>
        <w:bottom w:w="0" w:type="dxa"/>
        <w:right w:w="0" w:type="dxa"/>
      </w:tblCellMar>
    </w:tblPr>
  </w:style>
  <w:style w:type="table" w:customStyle="1" w:styleId="143">
    <w:name w:val="List Table 2"/>
    <w:autoRedefine/>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4">
    <w:name w:val="List Table 2 - Accent 1"/>
    <w:autoRedefine/>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5">
    <w:name w:val="List Table 2 - Accent 2"/>
    <w:autoRedefine/>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6">
    <w:name w:val="List Table 2 - Accent 3"/>
    <w:autoRedefine/>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7">
    <w:name w:val="List Table 2 - Accent 4"/>
    <w:autoRedefine/>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48">
    <w:name w:val="List Table 2 - Accent 5"/>
    <w:autoRedefine/>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49">
    <w:name w:val="List Table 2 - Accent 6"/>
    <w:autoRedefine/>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0">
    <w:name w:val="List Table 3"/>
    <w:autoRedefine/>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51">
    <w:name w:val="List Table 3 - Accent 1"/>
    <w:autoRedefine/>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2">
    <w:name w:val="List Table 3 - Accent 2"/>
    <w:autoRedefine/>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3">
    <w:name w:val="List Table 3 - Accent 3"/>
    <w:autoRedefine/>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4">
    <w:name w:val="List Table 3 - Accent 4"/>
    <w:autoRedefine/>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5">
    <w:name w:val="List Table 3 - Accent 5"/>
    <w:autoRedefine/>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6">
    <w:name w:val="List Table 3 - Accent 6"/>
    <w:autoRedefine/>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7">
    <w:name w:val="List Table 4"/>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58">
    <w:name w:val="List Table 4 - Accent 1"/>
    <w:autoRedefine/>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59">
    <w:name w:val="List Table 4 - Accent 2"/>
    <w:autoRedefine/>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0">
    <w:name w:val="List Table 4 - Accent 3"/>
    <w:autoRedefine/>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1">
    <w:name w:val="List Table 4 - Accent 4"/>
    <w:autoRedefine/>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2">
    <w:name w:val="List Table 4 - Accent 5"/>
    <w:autoRedefine/>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3">
    <w:name w:val="List Table 4 - Accent 6"/>
    <w:autoRedefine/>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4">
    <w:name w:val="List Table 5 Dark"/>
    <w:autoRedefine/>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5">
    <w:name w:val="List Table 5 Dark - Accent 1"/>
    <w:autoRedefine/>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6">
    <w:name w:val="List Table 5 Dark - Accent 2"/>
    <w:autoRedefine/>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7">
    <w:name w:val="List Table 5 Dark - Accent 3"/>
    <w:autoRedefine/>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68">
    <w:name w:val="List Table 5 Dark - Accent 4"/>
    <w:autoRedefine/>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69">
    <w:name w:val="List Table 5 Dark - Accent 5"/>
    <w:autoRedefine/>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0">
    <w:name w:val="List Table 5 Dark - Accent 6"/>
    <w:autoRedefine/>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1">
    <w:name w:val="List Table 6 Colorful"/>
    <w:autoRedefine/>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2">
    <w:name w:val="List Table 6 Colorful - Accent 1"/>
    <w:autoRedefine/>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3">
    <w:name w:val="List Table 6 Colorful - Accent 2"/>
    <w:autoRedefine/>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4">
    <w:name w:val="List Table 6 Colorful - Accent 3"/>
    <w:autoRedefine/>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5">
    <w:name w:val="List Table 6 Colorful - Accent 4"/>
    <w:autoRedefine/>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6">
    <w:name w:val="List Table 6 Colorful - Accent 5"/>
    <w:autoRedefine/>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7">
    <w:name w:val="List Table 6 Colorful - Accent 6"/>
    <w:autoRedefine/>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78">
    <w:name w:val="List Table 7 Colorful"/>
    <w:autoRedefine/>
    <w:qFormat/>
    <w:uiPriority w:val="99"/>
    <w:tblPr>
      <w:tblBorders>
        <w:right w:val="single" w:color="7F7F7F" w:sz="4" w:space="0"/>
      </w:tblBorders>
      <w:tblCellMar>
        <w:top w:w="0" w:type="dxa"/>
        <w:left w:w="0" w:type="dxa"/>
        <w:bottom w:w="0" w:type="dxa"/>
        <w:right w:w="0" w:type="dxa"/>
      </w:tblCellMar>
    </w:tblPr>
  </w:style>
  <w:style w:type="table" w:customStyle="1" w:styleId="179">
    <w:name w:val="List Table 7 Colorful - Accent 1"/>
    <w:autoRedefine/>
    <w:qFormat/>
    <w:uiPriority w:val="99"/>
    <w:tblPr>
      <w:tblBorders>
        <w:right w:val="single" w:color="4F81BD" w:sz="4" w:space="0"/>
      </w:tblBorders>
      <w:tblCellMar>
        <w:top w:w="0" w:type="dxa"/>
        <w:left w:w="0" w:type="dxa"/>
        <w:bottom w:w="0" w:type="dxa"/>
        <w:right w:w="0" w:type="dxa"/>
      </w:tblCellMar>
    </w:tblPr>
  </w:style>
  <w:style w:type="table" w:customStyle="1" w:styleId="180">
    <w:name w:val="List Table 7 Colorful - Accent 2"/>
    <w:autoRedefine/>
    <w:qFormat/>
    <w:uiPriority w:val="99"/>
    <w:tblPr>
      <w:tblBorders>
        <w:right w:val="single" w:color="D99695" w:sz="4" w:space="0"/>
      </w:tblBorders>
      <w:tblCellMar>
        <w:top w:w="0" w:type="dxa"/>
        <w:left w:w="0" w:type="dxa"/>
        <w:bottom w:w="0" w:type="dxa"/>
        <w:right w:w="0" w:type="dxa"/>
      </w:tblCellMar>
    </w:tblPr>
  </w:style>
  <w:style w:type="table" w:customStyle="1" w:styleId="181">
    <w:name w:val="List Table 7 Colorful - Accent 3"/>
    <w:autoRedefine/>
    <w:qFormat/>
    <w:uiPriority w:val="99"/>
    <w:tblPr>
      <w:tblBorders>
        <w:right w:val="single" w:color="C3D69B" w:sz="4" w:space="0"/>
      </w:tblBorders>
      <w:tblCellMar>
        <w:top w:w="0" w:type="dxa"/>
        <w:left w:w="0" w:type="dxa"/>
        <w:bottom w:w="0" w:type="dxa"/>
        <w:right w:w="0" w:type="dxa"/>
      </w:tblCellMar>
    </w:tblPr>
  </w:style>
  <w:style w:type="table" w:customStyle="1" w:styleId="182">
    <w:name w:val="List Table 7 Colorful - Accent 4"/>
    <w:autoRedefine/>
    <w:qFormat/>
    <w:uiPriority w:val="99"/>
    <w:tblPr>
      <w:tblBorders>
        <w:right w:val="single" w:color="B2A1C6" w:sz="4" w:space="0"/>
      </w:tblBorders>
      <w:tblCellMar>
        <w:top w:w="0" w:type="dxa"/>
        <w:left w:w="0" w:type="dxa"/>
        <w:bottom w:w="0" w:type="dxa"/>
        <w:right w:w="0" w:type="dxa"/>
      </w:tblCellMar>
    </w:tblPr>
  </w:style>
  <w:style w:type="table" w:customStyle="1" w:styleId="183">
    <w:name w:val="List Table 7 Colorful - Accent 5"/>
    <w:autoRedefine/>
    <w:qFormat/>
    <w:uiPriority w:val="99"/>
    <w:tblPr>
      <w:tblBorders>
        <w:right w:val="single" w:color="92CCDC" w:sz="4" w:space="0"/>
      </w:tblBorders>
      <w:tblCellMar>
        <w:top w:w="0" w:type="dxa"/>
        <w:left w:w="0" w:type="dxa"/>
        <w:bottom w:w="0" w:type="dxa"/>
        <w:right w:w="0" w:type="dxa"/>
      </w:tblCellMar>
    </w:tblPr>
  </w:style>
  <w:style w:type="table" w:customStyle="1" w:styleId="184">
    <w:name w:val="List Table 7 Colorful - Accent 6"/>
    <w:autoRedefine/>
    <w:qFormat/>
    <w:uiPriority w:val="99"/>
    <w:tblPr>
      <w:tblBorders>
        <w:right w:val="single" w:color="FAC090" w:sz="4" w:space="0"/>
      </w:tblBorders>
      <w:tblCellMar>
        <w:top w:w="0" w:type="dxa"/>
        <w:left w:w="0" w:type="dxa"/>
        <w:bottom w:w="0" w:type="dxa"/>
        <w:right w:w="0" w:type="dxa"/>
      </w:tblCellMar>
    </w:tblPr>
  </w:style>
  <w:style w:type="table" w:customStyle="1" w:styleId="185">
    <w:name w:val="Lined - Accent"/>
    <w:autoRedefine/>
    <w:qFormat/>
    <w:uiPriority w:val="99"/>
    <w:rPr>
      <w:color w:val="404040"/>
    </w:rPr>
    <w:tblPr>
      <w:tblCellMar>
        <w:top w:w="0" w:type="dxa"/>
        <w:left w:w="0" w:type="dxa"/>
        <w:bottom w:w="0" w:type="dxa"/>
        <w:right w:w="0" w:type="dxa"/>
      </w:tblCellMar>
    </w:tblPr>
  </w:style>
  <w:style w:type="table" w:customStyle="1" w:styleId="186">
    <w:name w:val="Lined - Accent 1"/>
    <w:autoRedefine/>
    <w:qFormat/>
    <w:uiPriority w:val="99"/>
    <w:rPr>
      <w:color w:val="404040"/>
    </w:rPr>
    <w:tblPr>
      <w:tblCellMar>
        <w:top w:w="0" w:type="dxa"/>
        <w:left w:w="0" w:type="dxa"/>
        <w:bottom w:w="0" w:type="dxa"/>
        <w:right w:w="0" w:type="dxa"/>
      </w:tblCellMar>
    </w:tblPr>
  </w:style>
  <w:style w:type="table" w:customStyle="1" w:styleId="187">
    <w:name w:val="Lined - Accent 2"/>
    <w:autoRedefine/>
    <w:qFormat/>
    <w:uiPriority w:val="99"/>
    <w:rPr>
      <w:color w:val="404040"/>
    </w:rPr>
    <w:tblPr>
      <w:tblCellMar>
        <w:top w:w="0" w:type="dxa"/>
        <w:left w:w="0" w:type="dxa"/>
        <w:bottom w:w="0" w:type="dxa"/>
        <w:right w:w="0" w:type="dxa"/>
      </w:tblCellMar>
    </w:tblPr>
  </w:style>
  <w:style w:type="table" w:customStyle="1" w:styleId="188">
    <w:name w:val="Lined - Accent 3"/>
    <w:autoRedefine/>
    <w:qFormat/>
    <w:uiPriority w:val="99"/>
    <w:rPr>
      <w:color w:val="404040"/>
    </w:rPr>
    <w:tblPr>
      <w:tblCellMar>
        <w:top w:w="0" w:type="dxa"/>
        <w:left w:w="0" w:type="dxa"/>
        <w:bottom w:w="0" w:type="dxa"/>
        <w:right w:w="0" w:type="dxa"/>
      </w:tblCellMar>
    </w:tblPr>
  </w:style>
  <w:style w:type="table" w:customStyle="1" w:styleId="189">
    <w:name w:val="Lined - Accent 4"/>
    <w:autoRedefine/>
    <w:qFormat/>
    <w:uiPriority w:val="99"/>
    <w:rPr>
      <w:color w:val="404040"/>
    </w:rPr>
    <w:tblPr>
      <w:tblCellMar>
        <w:top w:w="0" w:type="dxa"/>
        <w:left w:w="0" w:type="dxa"/>
        <w:bottom w:w="0" w:type="dxa"/>
        <w:right w:w="0" w:type="dxa"/>
      </w:tblCellMar>
    </w:tblPr>
  </w:style>
  <w:style w:type="table" w:customStyle="1" w:styleId="190">
    <w:name w:val="Lined - Accent 5"/>
    <w:autoRedefine/>
    <w:qFormat/>
    <w:uiPriority w:val="99"/>
    <w:rPr>
      <w:color w:val="404040"/>
    </w:rPr>
    <w:tblPr>
      <w:tblCellMar>
        <w:top w:w="0" w:type="dxa"/>
        <w:left w:w="0" w:type="dxa"/>
        <w:bottom w:w="0" w:type="dxa"/>
        <w:right w:w="0" w:type="dxa"/>
      </w:tblCellMar>
    </w:tblPr>
  </w:style>
  <w:style w:type="table" w:customStyle="1" w:styleId="191">
    <w:name w:val="Lined - Accent 6"/>
    <w:autoRedefine/>
    <w:qFormat/>
    <w:uiPriority w:val="99"/>
    <w:rPr>
      <w:color w:val="404040"/>
    </w:rPr>
    <w:tblPr>
      <w:tblCellMar>
        <w:top w:w="0" w:type="dxa"/>
        <w:left w:w="0" w:type="dxa"/>
        <w:bottom w:w="0" w:type="dxa"/>
        <w:right w:w="0" w:type="dxa"/>
      </w:tblCellMar>
    </w:tblPr>
  </w:style>
  <w:style w:type="table" w:customStyle="1" w:styleId="192">
    <w:name w:val="Bordered &amp; Lined - Accent"/>
    <w:autoRedefine/>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3">
    <w:name w:val="Bordered &amp; Lined - Accent 1"/>
    <w:autoRedefine/>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4">
    <w:name w:val="Bordered &amp; Lined - Accent 2"/>
    <w:autoRedefine/>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5">
    <w:name w:val="Bordered &amp; Lined - Accent 3"/>
    <w:autoRedefine/>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6">
    <w:name w:val="Bordered &amp; Lined - Accent 4"/>
    <w:autoRedefine/>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7">
    <w:name w:val="Bordered &amp; Lined - Accent 5"/>
    <w:autoRedefine/>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98">
    <w:name w:val="Bordered &amp; Lined - Accent 6"/>
    <w:autoRedefine/>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99">
    <w:name w:val="Bordered"/>
    <w:autoRedefine/>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0">
    <w:name w:val="Bordered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1">
    <w:name w:val="Bordered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2">
    <w:name w:val="Bordered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3">
    <w:name w:val="Bordered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4">
    <w:name w:val="Bordered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5">
    <w:name w:val="Bordered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6">
    <w:name w:val="脚注文本 字符"/>
    <w:link w:val="34"/>
    <w:autoRedefine/>
    <w:qFormat/>
    <w:uiPriority w:val="99"/>
    <w:rPr>
      <w:sz w:val="18"/>
    </w:rPr>
  </w:style>
  <w:style w:type="character" w:customStyle="1" w:styleId="207">
    <w:name w:val="尾注文本 字符"/>
    <w:link w:val="27"/>
    <w:autoRedefine/>
    <w:qFormat/>
    <w:uiPriority w:val="99"/>
    <w:rPr>
      <w:sz w:val="20"/>
    </w:rPr>
  </w:style>
  <w:style w:type="paragraph" w:customStyle="1" w:styleId="208">
    <w:name w:val="TOC Heading"/>
    <w:autoRedefine/>
    <w:unhideWhenUsed/>
    <w:qFormat/>
    <w:uiPriority w:val="39"/>
    <w:rPr>
      <w:rFonts w:ascii="Times New Roman" w:hAnsi="Times New Roman" w:eastAsia="宋体" w:cs="Times New Roman"/>
      <w:lang w:val="en-US" w:eastAsia="zh-CN" w:bidi="ar-SA"/>
    </w:rPr>
  </w:style>
  <w:style w:type="character" w:customStyle="1" w:styleId="209">
    <w:name w:val="标题 1 字符"/>
    <w:link w:val="2"/>
    <w:autoRedefine/>
    <w:qFormat/>
    <w:uiPriority w:val="0"/>
    <w:rPr>
      <w:rFonts w:ascii="宋体"/>
      <w:b/>
      <w:sz w:val="32"/>
    </w:rPr>
  </w:style>
  <w:style w:type="character" w:customStyle="1" w:styleId="210">
    <w:name w:val="标题 2 字符"/>
    <w:link w:val="3"/>
    <w:autoRedefine/>
    <w:qFormat/>
    <w:uiPriority w:val="0"/>
    <w:rPr>
      <w:rFonts w:ascii="Arial" w:hAnsi="Arial" w:eastAsia="黑体"/>
      <w:b/>
      <w:sz w:val="30"/>
      <w:lang w:val="en-US" w:eastAsia="zh-CN" w:bidi="ar-SA"/>
    </w:rPr>
  </w:style>
  <w:style w:type="character" w:customStyle="1" w:styleId="211">
    <w:name w:val="正文缩进 字符"/>
    <w:link w:val="4"/>
    <w:autoRedefine/>
    <w:qFormat/>
    <w:uiPriority w:val="0"/>
    <w:rPr>
      <w:rFonts w:ascii="宋体" w:eastAsia="宋体"/>
      <w:sz w:val="24"/>
      <w:szCs w:val="24"/>
      <w:lang w:val="en-US" w:eastAsia="zh-CN" w:bidi="ar-SA"/>
    </w:rPr>
  </w:style>
  <w:style w:type="character" w:customStyle="1" w:styleId="212">
    <w:name w:val="标题 3 字符"/>
    <w:link w:val="5"/>
    <w:autoRedefine/>
    <w:qFormat/>
    <w:uiPriority w:val="0"/>
    <w:rPr>
      <w:rFonts w:ascii="宋体" w:eastAsia="宋体"/>
      <w:b/>
      <w:sz w:val="24"/>
      <w:u w:val="single"/>
      <w:lang w:val="en-US" w:eastAsia="zh-CN" w:bidi="ar-SA"/>
    </w:rPr>
  </w:style>
  <w:style w:type="character" w:customStyle="1" w:styleId="213">
    <w:name w:val="标题 4 字符"/>
    <w:link w:val="6"/>
    <w:autoRedefine/>
    <w:qFormat/>
    <w:uiPriority w:val="0"/>
    <w:rPr>
      <w:rFonts w:ascii="Arial" w:hAnsi="Arial" w:eastAsia="黑体"/>
      <w:b/>
      <w:sz w:val="28"/>
    </w:rPr>
  </w:style>
  <w:style w:type="character" w:customStyle="1" w:styleId="214">
    <w:name w:val="标题 5 字符"/>
    <w:link w:val="7"/>
    <w:autoRedefine/>
    <w:qFormat/>
    <w:uiPriority w:val="0"/>
    <w:rPr>
      <w:b/>
      <w:sz w:val="28"/>
    </w:rPr>
  </w:style>
  <w:style w:type="character" w:customStyle="1" w:styleId="215">
    <w:name w:val="标题 6 字符"/>
    <w:link w:val="8"/>
    <w:autoRedefine/>
    <w:qFormat/>
    <w:uiPriority w:val="0"/>
    <w:rPr>
      <w:rFonts w:ascii="Arial" w:hAnsi="Arial" w:eastAsia="黑体"/>
      <w:b/>
      <w:sz w:val="24"/>
    </w:rPr>
  </w:style>
  <w:style w:type="character" w:customStyle="1" w:styleId="216">
    <w:name w:val="标题 7 字符"/>
    <w:link w:val="9"/>
    <w:autoRedefine/>
    <w:qFormat/>
    <w:uiPriority w:val="0"/>
    <w:rPr>
      <w:b/>
      <w:sz w:val="24"/>
    </w:rPr>
  </w:style>
  <w:style w:type="character" w:customStyle="1" w:styleId="217">
    <w:name w:val="标题 8 字符"/>
    <w:link w:val="10"/>
    <w:autoRedefine/>
    <w:qFormat/>
    <w:uiPriority w:val="0"/>
    <w:rPr>
      <w:rFonts w:ascii="Arial" w:hAnsi="Arial" w:eastAsia="黑体"/>
      <w:sz w:val="24"/>
    </w:rPr>
  </w:style>
  <w:style w:type="character" w:customStyle="1" w:styleId="218">
    <w:name w:val="标题 9 字符"/>
    <w:link w:val="11"/>
    <w:autoRedefine/>
    <w:qFormat/>
    <w:uiPriority w:val="0"/>
    <w:rPr>
      <w:rFonts w:ascii="Arial" w:hAnsi="Arial" w:eastAsia="黑体"/>
      <w:sz w:val="21"/>
    </w:rPr>
  </w:style>
  <w:style w:type="paragraph" w:customStyle="1" w:styleId="219">
    <w:name w:val="目录 71"/>
    <w:basedOn w:val="1"/>
    <w:next w:val="1"/>
    <w:autoRedefine/>
    <w:qFormat/>
    <w:uiPriority w:val="0"/>
    <w:pPr>
      <w:ind w:left="2520"/>
    </w:pPr>
  </w:style>
  <w:style w:type="character" w:customStyle="1" w:styleId="220">
    <w:name w:val="文档结构图 字符"/>
    <w:link w:val="14"/>
    <w:autoRedefine/>
    <w:qFormat/>
    <w:uiPriority w:val="0"/>
    <w:rPr>
      <w:sz w:val="21"/>
      <w:szCs w:val="24"/>
      <w:shd w:val="clear" w:color="auto" w:fill="000080"/>
    </w:rPr>
  </w:style>
  <w:style w:type="character" w:customStyle="1" w:styleId="221">
    <w:name w:val="批注文字 字符1"/>
    <w:link w:val="15"/>
    <w:autoRedefine/>
    <w:qFormat/>
    <w:uiPriority w:val="99"/>
    <w:rPr>
      <w:sz w:val="21"/>
      <w:szCs w:val="24"/>
    </w:rPr>
  </w:style>
  <w:style w:type="character" w:customStyle="1" w:styleId="222">
    <w:name w:val="正文文本 3 字符"/>
    <w:link w:val="16"/>
    <w:autoRedefine/>
    <w:qFormat/>
    <w:uiPriority w:val="0"/>
    <w:rPr>
      <w:sz w:val="16"/>
      <w:szCs w:val="16"/>
    </w:rPr>
  </w:style>
  <w:style w:type="character" w:customStyle="1" w:styleId="223">
    <w:name w:val="正文文本 字符1"/>
    <w:link w:val="17"/>
    <w:autoRedefine/>
    <w:qFormat/>
    <w:uiPriority w:val="0"/>
    <w:rPr>
      <w:rFonts w:ascii="宋体" w:hAnsi="宋体"/>
      <w:sz w:val="24"/>
      <w:szCs w:val="24"/>
    </w:rPr>
  </w:style>
  <w:style w:type="character" w:customStyle="1" w:styleId="224">
    <w:name w:val="正文文本缩进 字符"/>
    <w:link w:val="18"/>
    <w:autoRedefine/>
    <w:qFormat/>
    <w:uiPriority w:val="0"/>
    <w:rPr>
      <w:rFonts w:eastAsia="宋体"/>
      <w:sz w:val="24"/>
      <w:szCs w:val="24"/>
      <w:lang w:val="en-US" w:eastAsia="zh-CN" w:bidi="ar-SA"/>
    </w:rPr>
  </w:style>
  <w:style w:type="paragraph" w:customStyle="1" w:styleId="225">
    <w:name w:val="目录 51"/>
    <w:basedOn w:val="1"/>
    <w:next w:val="1"/>
    <w:autoRedefine/>
    <w:qFormat/>
    <w:uiPriority w:val="0"/>
    <w:pPr>
      <w:ind w:left="1680"/>
    </w:pPr>
  </w:style>
  <w:style w:type="paragraph" w:customStyle="1" w:styleId="226">
    <w:name w:val="目录 31"/>
    <w:basedOn w:val="1"/>
    <w:next w:val="1"/>
    <w:autoRedefine/>
    <w:qFormat/>
    <w:uiPriority w:val="39"/>
    <w:pPr>
      <w:ind w:left="840"/>
    </w:pPr>
  </w:style>
  <w:style w:type="character" w:customStyle="1" w:styleId="227">
    <w:name w:val="纯文本 字符2"/>
    <w:link w:val="23"/>
    <w:autoRedefine/>
    <w:qFormat/>
    <w:uiPriority w:val="0"/>
    <w:rPr>
      <w:rFonts w:hint="eastAsia" w:ascii="宋体" w:hAnsi="Courier New" w:eastAsia="宋体" w:cs="宋体"/>
      <w:sz w:val="21"/>
    </w:rPr>
  </w:style>
  <w:style w:type="paragraph" w:customStyle="1" w:styleId="228">
    <w:name w:val="目录 81"/>
    <w:basedOn w:val="1"/>
    <w:next w:val="1"/>
    <w:autoRedefine/>
    <w:qFormat/>
    <w:uiPriority w:val="0"/>
    <w:pPr>
      <w:ind w:left="2940"/>
    </w:pPr>
  </w:style>
  <w:style w:type="character" w:customStyle="1" w:styleId="229">
    <w:name w:val="日期 字符"/>
    <w:link w:val="25"/>
    <w:autoRedefine/>
    <w:qFormat/>
    <w:uiPriority w:val="0"/>
    <w:rPr>
      <w:rFonts w:ascii="仿宋_GB2312" w:hAnsi="宋体" w:eastAsia="仿宋_GB2312"/>
      <w:color w:val="000000"/>
      <w:sz w:val="24"/>
      <w:szCs w:val="24"/>
    </w:rPr>
  </w:style>
  <w:style w:type="character" w:customStyle="1" w:styleId="230">
    <w:name w:val="正文文本缩进 2 字符"/>
    <w:link w:val="26"/>
    <w:autoRedefine/>
    <w:qFormat/>
    <w:uiPriority w:val="0"/>
    <w:rPr>
      <w:rFonts w:ascii="仿宋_GB2312" w:eastAsia="仿宋_GB2312"/>
      <w:sz w:val="24"/>
      <w:szCs w:val="24"/>
    </w:rPr>
  </w:style>
  <w:style w:type="character" w:customStyle="1" w:styleId="231">
    <w:name w:val="批注框文本 字符"/>
    <w:link w:val="28"/>
    <w:autoRedefine/>
    <w:qFormat/>
    <w:uiPriority w:val="0"/>
    <w:rPr>
      <w:sz w:val="18"/>
      <w:szCs w:val="18"/>
    </w:rPr>
  </w:style>
  <w:style w:type="character" w:customStyle="1" w:styleId="232">
    <w:name w:val="页脚 字符"/>
    <w:link w:val="29"/>
    <w:autoRedefine/>
    <w:qFormat/>
    <w:uiPriority w:val="99"/>
    <w:rPr>
      <w:rFonts w:ascii="宋体" w:eastAsia="宋体"/>
      <w:sz w:val="18"/>
      <w:lang w:val="en-US" w:eastAsia="zh-CN" w:bidi="ar-SA"/>
    </w:rPr>
  </w:style>
  <w:style w:type="character" w:customStyle="1" w:styleId="233">
    <w:name w:val="页眉 字符"/>
    <w:link w:val="30"/>
    <w:autoRedefine/>
    <w:qFormat/>
    <w:uiPriority w:val="0"/>
    <w:rPr>
      <w:rFonts w:eastAsia="宋体"/>
      <w:sz w:val="18"/>
      <w:szCs w:val="18"/>
      <w:lang w:val="en-US" w:eastAsia="zh-CN" w:bidi="ar-SA"/>
    </w:rPr>
  </w:style>
  <w:style w:type="paragraph" w:customStyle="1" w:styleId="234">
    <w:name w:val="目录 11"/>
    <w:basedOn w:val="1"/>
    <w:next w:val="1"/>
    <w:autoRedefine/>
    <w:qFormat/>
    <w:uiPriority w:val="39"/>
    <w:pPr>
      <w:tabs>
        <w:tab w:val="left" w:pos="1050"/>
        <w:tab w:val="right" w:leader="dot" w:pos="8937"/>
      </w:tabs>
      <w:spacing w:line="300" w:lineRule="auto"/>
    </w:pPr>
    <w:rPr>
      <w:rFonts w:ascii="宋体" w:hAnsi="宋体"/>
      <w:b/>
      <w:sz w:val="24"/>
    </w:rPr>
  </w:style>
  <w:style w:type="paragraph" w:customStyle="1" w:styleId="235">
    <w:name w:val="目录 41"/>
    <w:basedOn w:val="1"/>
    <w:next w:val="1"/>
    <w:autoRedefine/>
    <w:qFormat/>
    <w:uiPriority w:val="0"/>
    <w:pPr>
      <w:ind w:left="1260"/>
    </w:pPr>
  </w:style>
  <w:style w:type="paragraph" w:customStyle="1" w:styleId="236">
    <w:name w:val="目录 61"/>
    <w:basedOn w:val="1"/>
    <w:next w:val="1"/>
    <w:autoRedefine/>
    <w:qFormat/>
    <w:uiPriority w:val="0"/>
    <w:pPr>
      <w:ind w:left="2100"/>
    </w:pPr>
  </w:style>
  <w:style w:type="character" w:customStyle="1" w:styleId="237">
    <w:name w:val="正文文本缩进 3 字符"/>
    <w:link w:val="36"/>
    <w:autoRedefine/>
    <w:qFormat/>
    <w:uiPriority w:val="0"/>
    <w:rPr>
      <w:rFonts w:ascii="宋体"/>
      <w:sz w:val="24"/>
    </w:rPr>
  </w:style>
  <w:style w:type="paragraph" w:customStyle="1" w:styleId="238">
    <w:name w:val="目录 21"/>
    <w:basedOn w:val="1"/>
    <w:next w:val="1"/>
    <w:autoRedefine/>
    <w:qFormat/>
    <w:uiPriority w:val="39"/>
    <w:pPr>
      <w:tabs>
        <w:tab w:val="right" w:leader="dot" w:pos="8937"/>
      </w:tabs>
      <w:spacing w:line="312" w:lineRule="auto"/>
      <w:ind w:left="420"/>
    </w:pPr>
  </w:style>
  <w:style w:type="paragraph" w:customStyle="1" w:styleId="239">
    <w:name w:val="目录 91"/>
    <w:basedOn w:val="1"/>
    <w:next w:val="1"/>
    <w:autoRedefine/>
    <w:qFormat/>
    <w:uiPriority w:val="0"/>
    <w:pPr>
      <w:ind w:left="3360"/>
    </w:pPr>
  </w:style>
  <w:style w:type="character" w:customStyle="1" w:styleId="240">
    <w:name w:val="HTML 预设格式 字符"/>
    <w:link w:val="40"/>
    <w:autoRedefine/>
    <w:qFormat/>
    <w:uiPriority w:val="0"/>
    <w:rPr>
      <w:rFonts w:ascii="宋体" w:hAnsi="宋体" w:cs="宋体"/>
      <w:sz w:val="24"/>
      <w:szCs w:val="24"/>
    </w:rPr>
  </w:style>
  <w:style w:type="character" w:customStyle="1" w:styleId="241">
    <w:name w:val="标题 字符"/>
    <w:link w:val="43"/>
    <w:autoRedefine/>
    <w:qFormat/>
    <w:uiPriority w:val="0"/>
    <w:rPr>
      <w:b/>
      <w:sz w:val="32"/>
    </w:rPr>
  </w:style>
  <w:style w:type="character" w:customStyle="1" w:styleId="242">
    <w:name w:val="批注主题 字符"/>
    <w:link w:val="44"/>
    <w:autoRedefine/>
    <w:qFormat/>
    <w:uiPriority w:val="0"/>
    <w:rPr>
      <w:rFonts w:ascii="Times New Roman" w:hAnsi="Times New Roman" w:eastAsia="宋体" w:cs="Times New Roman"/>
      <w:b/>
      <w:bCs/>
      <w:sz w:val="21"/>
      <w:szCs w:val="24"/>
      <w:lang w:val="en-US" w:eastAsia="zh-CN" w:bidi="ar-SA"/>
    </w:rPr>
  </w:style>
  <w:style w:type="character" w:customStyle="1" w:styleId="243">
    <w:name w:val="批注文字 字符"/>
    <w:autoRedefine/>
    <w:qFormat/>
    <w:uiPriority w:val="99"/>
    <w:rPr>
      <w:rFonts w:ascii="Times New Roman" w:hAnsi="Times New Roman" w:eastAsia="宋体" w:cs="Times New Roman"/>
      <w:sz w:val="24"/>
      <w:lang w:val="en-US" w:eastAsia="zh-CN" w:bidi="ar-SA"/>
    </w:rPr>
  </w:style>
  <w:style w:type="paragraph" w:customStyle="1" w:styleId="244">
    <w:name w:val="正文首行缩进 21"/>
    <w:basedOn w:val="18"/>
    <w:next w:val="1"/>
    <w:link w:val="245"/>
    <w:autoRedefine/>
    <w:qFormat/>
    <w:uiPriority w:val="0"/>
    <w:pPr>
      <w:spacing w:after="120" w:line="480" w:lineRule="exact"/>
      <w:ind w:left="420" w:firstLine="420"/>
    </w:pPr>
    <w:rPr>
      <w:szCs w:val="20"/>
    </w:rPr>
  </w:style>
  <w:style w:type="character" w:customStyle="1" w:styleId="245">
    <w:name w:val="正文首行缩进 2 Char"/>
    <w:link w:val="244"/>
    <w:autoRedefine/>
    <w:qFormat/>
    <w:uiPriority w:val="0"/>
    <w:rPr>
      <w:rFonts w:eastAsia="宋体"/>
      <w:sz w:val="24"/>
      <w:szCs w:val="24"/>
      <w:lang w:val="en-US" w:eastAsia="zh-CN" w:bidi="ar-SA"/>
    </w:rPr>
  </w:style>
  <w:style w:type="table" w:customStyle="1" w:styleId="246">
    <w:name w:val="中等深浅网格 1 - 强调文字颜色 21"/>
    <w:basedOn w:val="47"/>
    <w:autoRedefine/>
    <w:qFormat/>
    <w:uiPriority w:val="0"/>
    <w:rPr>
      <w:sz w:val="21"/>
      <w:szCs w:val="24"/>
    </w:rPr>
  </w:style>
  <w:style w:type="character" w:customStyle="1" w:styleId="247">
    <w:name w:val="已访问的超链接1"/>
    <w:autoRedefine/>
    <w:qFormat/>
    <w:uiPriority w:val="0"/>
    <w:rPr>
      <w:color w:val="800080"/>
      <w:u w:val="single"/>
    </w:rPr>
  </w:style>
  <w:style w:type="character" w:customStyle="1" w:styleId="248">
    <w:name w:val="c21"/>
    <w:autoRedefine/>
    <w:qFormat/>
    <w:uiPriority w:val="0"/>
    <w:rPr>
      <w:rFonts w:ascii="ˎ̥" w:hAnsi="ˎ̥"/>
      <w:color w:val="000000"/>
      <w:sz w:val="20"/>
      <w:szCs w:val="20"/>
      <w:u w:val="none"/>
    </w:rPr>
  </w:style>
  <w:style w:type="character" w:customStyle="1" w:styleId="249">
    <w:name w:val="title4"/>
    <w:autoRedefine/>
    <w:qFormat/>
    <w:uiPriority w:val="0"/>
    <w:rPr>
      <w:b/>
      <w:bCs/>
      <w:color w:val="1D87B3"/>
      <w:sz w:val="15"/>
      <w:szCs w:val="15"/>
    </w:rPr>
  </w:style>
  <w:style w:type="character" w:customStyle="1" w:styleId="250">
    <w:name w:val="标题 2 Char Char"/>
    <w:autoRedefine/>
    <w:qFormat/>
    <w:uiPriority w:val="0"/>
    <w:rPr>
      <w:rFonts w:ascii="Arial" w:hAnsi="Arial" w:eastAsia="黑体"/>
      <w:b/>
      <w:bCs/>
      <w:sz w:val="32"/>
      <w:szCs w:val="32"/>
      <w:lang w:val="en-US" w:eastAsia="zh-CN" w:bidi="ar-SA"/>
    </w:rPr>
  </w:style>
  <w:style w:type="character" w:customStyle="1" w:styleId="251">
    <w:name w:val="black1"/>
    <w:autoRedefine/>
    <w:qFormat/>
    <w:uiPriority w:val="0"/>
    <w:rPr>
      <w:color w:val="000000"/>
    </w:rPr>
  </w:style>
  <w:style w:type="character" w:customStyle="1" w:styleId="252">
    <w:name w:val="street-address"/>
    <w:autoRedefine/>
    <w:qFormat/>
    <w:uiPriority w:val="0"/>
  </w:style>
  <w:style w:type="character" w:customStyle="1" w:styleId="253">
    <w:name w:val="locality"/>
    <w:autoRedefine/>
    <w:qFormat/>
    <w:uiPriority w:val="0"/>
  </w:style>
  <w:style w:type="character" w:customStyle="1" w:styleId="254">
    <w:name w:val="正文文本缩进 Char1"/>
    <w:link w:val="255"/>
    <w:autoRedefine/>
    <w:qFormat/>
    <w:uiPriority w:val="0"/>
    <w:rPr>
      <w:rFonts w:ascii="宋体" w:hAnsi="宋体" w:eastAsia="宋体"/>
      <w:sz w:val="24"/>
      <w:szCs w:val="24"/>
      <w:lang w:bidi="ar-SA"/>
    </w:rPr>
  </w:style>
  <w:style w:type="paragraph" w:customStyle="1" w:styleId="255">
    <w:name w:val="正文文本缩进1"/>
    <w:basedOn w:val="1"/>
    <w:link w:val="254"/>
    <w:autoRedefine/>
    <w:qFormat/>
    <w:uiPriority w:val="0"/>
    <w:pPr>
      <w:spacing w:line="480" w:lineRule="exact"/>
      <w:ind w:firstLine="480"/>
    </w:pPr>
    <w:rPr>
      <w:rFonts w:ascii="宋体" w:hAnsi="宋体"/>
      <w:sz w:val="24"/>
      <w:lang w:eastAsia="en-US"/>
    </w:rPr>
  </w:style>
  <w:style w:type="character" w:customStyle="1" w:styleId="256">
    <w:name w:val="Char Char11"/>
    <w:autoRedefine/>
    <w:qFormat/>
    <w:uiPriority w:val="0"/>
    <w:rPr>
      <w:rFonts w:ascii="宋体" w:eastAsia="宋体"/>
      <w:b/>
      <w:sz w:val="24"/>
      <w:u w:val="single"/>
      <w:lang w:val="en-US" w:eastAsia="zh-CN" w:bidi="ar-SA"/>
    </w:rPr>
  </w:style>
  <w:style w:type="character" w:customStyle="1" w:styleId="257">
    <w:name w:val="txt"/>
    <w:autoRedefine/>
    <w:qFormat/>
    <w:uiPriority w:val="0"/>
  </w:style>
  <w:style w:type="character" w:customStyle="1" w:styleId="258">
    <w:name w:val="正文缩进 Char Char"/>
    <w:link w:val="259"/>
    <w:autoRedefine/>
    <w:qFormat/>
    <w:uiPriority w:val="0"/>
    <w:rPr>
      <w:rFonts w:ascii="宋体" w:eastAsia="宋体"/>
      <w:color w:val="000000"/>
      <w:sz w:val="28"/>
      <w:lang w:bidi="ar-SA"/>
    </w:rPr>
  </w:style>
  <w:style w:type="paragraph" w:customStyle="1" w:styleId="259">
    <w:name w:val="正文缩进1"/>
    <w:basedOn w:val="1"/>
    <w:link w:val="258"/>
    <w:autoRedefine/>
    <w:qFormat/>
    <w:uiPriority w:val="0"/>
    <w:pPr>
      <w:widowControl/>
      <w:spacing w:line="480" w:lineRule="exact"/>
      <w:ind w:firstLine="567"/>
    </w:pPr>
    <w:rPr>
      <w:rFonts w:ascii="宋体"/>
      <w:color w:val="000000"/>
      <w:sz w:val="28"/>
      <w:szCs w:val="20"/>
      <w:lang w:eastAsia="en-US"/>
    </w:rPr>
  </w:style>
  <w:style w:type="character" w:customStyle="1" w:styleId="260">
    <w:name w:val="普通文字1 Char1"/>
    <w:autoRedefine/>
    <w:qFormat/>
    <w:uiPriority w:val="0"/>
    <w:rPr>
      <w:rFonts w:ascii="宋体" w:hAnsi="Courier New" w:eastAsia="宋体"/>
      <w:sz w:val="21"/>
      <w:lang w:val="en-US" w:eastAsia="zh-CN" w:bidi="ar-SA"/>
    </w:rPr>
  </w:style>
  <w:style w:type="character" w:customStyle="1" w:styleId="261">
    <w:name w:val="chanpin1"/>
    <w:autoRedefine/>
    <w:qFormat/>
    <w:uiPriority w:val="0"/>
    <w:rPr>
      <w:rFonts w:ascii="ˎ̥" w:hAnsi="ˎ̥"/>
      <w:color w:val="000000"/>
      <w:sz w:val="20"/>
      <w:szCs w:val="20"/>
      <w:u w:val="none"/>
    </w:rPr>
  </w:style>
  <w:style w:type="character" w:customStyle="1" w:styleId="262">
    <w:name w:val="列出段落 Char1"/>
    <w:link w:val="263"/>
    <w:autoRedefine/>
    <w:qFormat/>
    <w:uiPriority w:val="34"/>
    <w:rPr>
      <w:rFonts w:ascii="Calibri" w:hAnsi="Calibri" w:eastAsia="宋体"/>
      <w:sz w:val="21"/>
      <w:szCs w:val="22"/>
      <w:lang w:val="en-US" w:eastAsia="zh-CN" w:bidi="ar-SA"/>
    </w:rPr>
  </w:style>
  <w:style w:type="paragraph" w:customStyle="1" w:styleId="263">
    <w:name w:val="列出段落"/>
    <w:basedOn w:val="1"/>
    <w:link w:val="262"/>
    <w:autoRedefine/>
    <w:qFormat/>
    <w:uiPriority w:val="34"/>
    <w:pPr>
      <w:ind w:firstLine="420"/>
    </w:pPr>
    <w:rPr>
      <w:rFonts w:ascii="Calibri" w:hAnsi="Calibri"/>
      <w:szCs w:val="22"/>
    </w:rPr>
  </w:style>
  <w:style w:type="character" w:customStyle="1" w:styleId="264">
    <w:name w:val="标题 3 Char Char"/>
    <w:autoRedefine/>
    <w:qFormat/>
    <w:uiPriority w:val="0"/>
    <w:rPr>
      <w:rFonts w:eastAsia="宋体"/>
      <w:b/>
      <w:bCs/>
      <w:sz w:val="32"/>
      <w:szCs w:val="32"/>
      <w:lang w:val="en-US" w:eastAsia="zh-CN" w:bidi="ar-SA"/>
    </w:rPr>
  </w:style>
  <w:style w:type="character" w:customStyle="1" w:styleId="265">
    <w:name w:val="段1 Char"/>
    <w:autoRedefine/>
    <w:qFormat/>
    <w:uiPriority w:val="0"/>
    <w:rPr>
      <w:rFonts w:ascii="宋体" w:eastAsia="宋体"/>
      <w:sz w:val="24"/>
      <w:lang w:val="en-US" w:eastAsia="zh-CN" w:bidi="ar-SA"/>
    </w:rPr>
  </w:style>
  <w:style w:type="character" w:customStyle="1" w:styleId="266">
    <w:name w:val="chanpin拷贝"/>
    <w:autoRedefine/>
    <w:qFormat/>
    <w:uiPriority w:val="0"/>
  </w:style>
  <w:style w:type="character" w:customStyle="1" w:styleId="267">
    <w:name w:val="纯文本 Char1"/>
    <w:autoRedefine/>
    <w:qFormat/>
    <w:uiPriority w:val="0"/>
    <w:rPr>
      <w:rFonts w:ascii="宋体" w:hAnsi="Courier New" w:eastAsia="宋体"/>
      <w:sz w:val="21"/>
      <w:lang w:val="en-US" w:eastAsia="zh-CN" w:bidi="ar-SA"/>
    </w:rPr>
  </w:style>
  <w:style w:type="character" w:customStyle="1" w:styleId="268">
    <w:name w:val="apple-style-span"/>
    <w:autoRedefine/>
    <w:qFormat/>
    <w:uiPriority w:val="0"/>
    <w:rPr>
      <w:rFonts w:cs="Times New Roman"/>
    </w:rPr>
  </w:style>
  <w:style w:type="paragraph" w:customStyle="1" w:styleId="269">
    <w:name w:val="二级条标题"/>
    <w:basedOn w:val="270"/>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270">
    <w:name w:val="一级条标题"/>
    <w:basedOn w:val="271"/>
    <w:next w:val="1"/>
    <w:autoRedefine/>
    <w:qFormat/>
    <w:uiPriority w:val="0"/>
    <w:pPr>
      <w:numPr>
        <w:ilvl w:val="1"/>
      </w:numPr>
      <w:tabs>
        <w:tab w:val="left" w:pos="360"/>
        <w:tab w:val="left" w:pos="840"/>
      </w:tabs>
      <w:ind w:left="0" w:hanging="840"/>
      <w:outlineLvl w:val="1"/>
    </w:pPr>
  </w:style>
  <w:style w:type="paragraph" w:customStyle="1" w:styleId="271">
    <w:name w:val="章标题"/>
    <w:next w:val="1"/>
    <w:autoRedefine/>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72">
    <w:name w:val="font7"/>
    <w:basedOn w:val="1"/>
    <w:autoRedefine/>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73">
    <w:name w:val="字元 字元"/>
    <w:basedOn w:val="1"/>
    <w:autoRedefine/>
    <w:qFormat/>
    <w:uiPriority w:val="0"/>
    <w:rPr>
      <w:rFonts w:ascii="Tahoma" w:hAnsi="Tahoma"/>
      <w:sz w:val="24"/>
      <w:szCs w:val="20"/>
    </w:rPr>
  </w:style>
  <w:style w:type="paragraph" w:customStyle="1" w:styleId="274">
    <w:name w:val="Char3 Char Char Char"/>
    <w:basedOn w:val="1"/>
    <w:autoRedefine/>
    <w:qFormat/>
    <w:uiPriority w:val="0"/>
    <w:rPr>
      <w:rFonts w:ascii="Tahoma" w:hAnsi="Tahoma"/>
      <w:sz w:val="24"/>
      <w:szCs w:val="20"/>
    </w:rPr>
  </w:style>
  <w:style w:type="paragraph" w:customStyle="1" w:styleId="275">
    <w:name w:val="font6"/>
    <w:basedOn w:val="1"/>
    <w:autoRedefine/>
    <w:qFormat/>
    <w:uiPriority w:val="0"/>
    <w:pPr>
      <w:widowControl/>
      <w:spacing w:before="100" w:beforeAutospacing="1" w:after="100" w:afterAutospacing="1"/>
      <w:jc w:val="left"/>
    </w:pPr>
    <w:rPr>
      <w:rFonts w:ascii="宋体" w:hAnsi="宋体" w:cs="宋体"/>
      <w:sz w:val="20"/>
      <w:szCs w:val="20"/>
    </w:rPr>
  </w:style>
  <w:style w:type="paragraph" w:customStyle="1" w:styleId="276">
    <w:name w:val="项目编号2"/>
    <w:basedOn w:val="277"/>
    <w:autoRedefine/>
    <w:qFormat/>
    <w:uiPriority w:val="0"/>
    <w:pPr>
      <w:numPr>
        <w:numId w:val="2"/>
      </w:numPr>
    </w:pPr>
  </w:style>
  <w:style w:type="paragraph" w:customStyle="1" w:styleId="277">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278">
    <w:name w:val="图中文字"/>
    <w:basedOn w:val="1"/>
    <w:autoRedefine/>
    <w:qFormat/>
    <w:uiPriority w:val="0"/>
    <w:pPr>
      <w:spacing w:line="0" w:lineRule="atLeast"/>
      <w:jc w:val="center"/>
    </w:pPr>
    <w:rPr>
      <w:sz w:val="24"/>
      <w:szCs w:val="20"/>
    </w:rPr>
  </w:style>
  <w:style w:type="paragraph" w:customStyle="1" w:styleId="279">
    <w:name w:val="xl46"/>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0">
    <w:name w:val="xl2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1">
    <w:name w:val="Char2"/>
    <w:basedOn w:val="1"/>
    <w:autoRedefine/>
    <w:qFormat/>
    <w:uiPriority w:val="0"/>
    <w:rPr>
      <w:rFonts w:ascii="Tahoma" w:hAnsi="Tahoma"/>
      <w:sz w:val="24"/>
      <w:szCs w:val="20"/>
    </w:rPr>
  </w:style>
  <w:style w:type="paragraph" w:customStyle="1" w:styleId="28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3">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4">
    <w:name w:val="xl5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285">
    <w:name w:val="xl4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6">
    <w:name w:val="background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287">
    <w:name w:val="Char Char Char Char Char Char Char"/>
    <w:basedOn w:val="1"/>
    <w:autoRedefine/>
    <w:qFormat/>
    <w:uiPriority w:val="0"/>
    <w:pPr>
      <w:spacing w:line="360" w:lineRule="auto"/>
      <w:ind w:firstLine="200"/>
    </w:pPr>
    <w:rPr>
      <w:rFonts w:eastAsia="仿宋_GB2312"/>
      <w:sz w:val="24"/>
    </w:rPr>
  </w:style>
  <w:style w:type="paragraph" w:customStyle="1" w:styleId="288">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28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0">
    <w:name w:val="正文 + 宋体"/>
    <w:basedOn w:val="1"/>
    <w:autoRedefine/>
    <w:qFormat/>
    <w:uiPriority w:val="0"/>
    <w:pPr>
      <w:widowControl/>
      <w:ind w:left="360" w:hanging="360"/>
      <w:jc w:val="left"/>
    </w:pPr>
    <w:rPr>
      <w:rFonts w:ascii="宋体" w:hAnsi="宋体" w:cs="宋体"/>
      <w:b/>
      <w:bCs/>
      <w:color w:val="000000"/>
      <w:sz w:val="18"/>
      <w:szCs w:val="18"/>
    </w:rPr>
  </w:style>
  <w:style w:type="paragraph" w:customStyle="1" w:styleId="291">
    <w:name w:val="正文列项_数字"/>
    <w:basedOn w:val="1"/>
    <w:autoRedefine/>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292">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4">
    <w:name w:val="xl3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295">
    <w:name w:val="font8"/>
    <w:basedOn w:val="1"/>
    <w:autoRedefine/>
    <w:qFormat/>
    <w:uiPriority w:val="0"/>
    <w:pPr>
      <w:widowControl/>
      <w:spacing w:before="100" w:beforeAutospacing="1" w:after="100" w:afterAutospacing="1"/>
      <w:jc w:val="left"/>
    </w:pPr>
    <w:rPr>
      <w:sz w:val="36"/>
      <w:szCs w:val="36"/>
    </w:rPr>
  </w:style>
  <w:style w:type="paragraph" w:customStyle="1" w:styleId="296">
    <w:name w:val="Char"/>
    <w:basedOn w:val="1"/>
    <w:autoRedefine/>
    <w:qFormat/>
    <w:uiPriority w:val="0"/>
    <w:pPr>
      <w:tabs>
        <w:tab w:val="left" w:pos="360"/>
      </w:tabs>
    </w:pPr>
    <w:rPr>
      <w:sz w:val="24"/>
    </w:rPr>
  </w:style>
  <w:style w:type="paragraph" w:customStyle="1" w:styleId="297">
    <w:name w:val="Char Char Char Char Char Char Char Char Char Char Char Char Char Char Char Char"/>
    <w:basedOn w:val="1"/>
    <w:autoRedefine/>
    <w:qFormat/>
    <w:uiPriority w:val="0"/>
    <w:pPr>
      <w:widowControl/>
      <w:spacing w:after="160" w:line="240" w:lineRule="exact"/>
      <w:jc w:val="center"/>
    </w:pPr>
    <w:rPr>
      <w:rFonts w:ascii="宋体" w:hAnsi="宋体"/>
      <w:b/>
      <w:sz w:val="30"/>
      <w:szCs w:val="30"/>
      <w:lang w:eastAsia="en-US"/>
    </w:rPr>
  </w:style>
  <w:style w:type="paragraph" w:customStyle="1" w:styleId="298">
    <w:name w:val="xl45"/>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9">
    <w:name w:val="Char Char1 Char Char Char Char Char Char"/>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300">
    <w:name w:val="Char Char1"/>
    <w:basedOn w:val="14"/>
    <w:autoRedefine/>
    <w:qFormat/>
    <w:uiPriority w:val="0"/>
    <w:rPr>
      <w:rFonts w:ascii="Tahoma" w:hAnsi="Tahoma"/>
      <w:sz w:val="24"/>
    </w:rPr>
  </w:style>
  <w:style w:type="paragraph" w:customStyle="1" w:styleId="301">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02">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3">
    <w:name w:val="xl41"/>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4">
    <w:name w:val="样式 宋体 五号 行距: 单倍行距"/>
    <w:basedOn w:val="1"/>
    <w:autoRedefine/>
    <w:qFormat/>
    <w:uiPriority w:val="0"/>
    <w:pPr>
      <w:jc w:val="left"/>
    </w:pPr>
    <w:rPr>
      <w:rFonts w:ascii="宋体" w:hAnsi="宋体"/>
      <w:szCs w:val="20"/>
    </w:rPr>
  </w:style>
  <w:style w:type="paragraph" w:customStyle="1" w:styleId="305">
    <w:name w:val="Char1 Char Char Char1"/>
    <w:basedOn w:val="1"/>
    <w:autoRedefine/>
    <w:qFormat/>
    <w:uiPriority w:val="0"/>
    <w:rPr>
      <w:rFonts w:ascii="Tahoma" w:hAnsi="Tahoma" w:cs="仿宋_GB2312"/>
      <w:sz w:val="24"/>
      <w:szCs w:val="28"/>
    </w:rPr>
  </w:style>
  <w:style w:type="paragraph" w:customStyle="1" w:styleId="306">
    <w:name w:val="四级条标题"/>
    <w:basedOn w:val="307"/>
    <w:next w:val="1"/>
    <w:autoRedefine/>
    <w:qFormat/>
    <w:uiPriority w:val="0"/>
    <w:pPr>
      <w:numPr>
        <w:ilvl w:val="4"/>
      </w:numPr>
      <w:tabs>
        <w:tab w:val="left" w:pos="360"/>
        <w:tab w:val="left" w:pos="840"/>
      </w:tabs>
      <w:ind w:left="0" w:hanging="840"/>
      <w:outlineLvl w:val="4"/>
    </w:pPr>
  </w:style>
  <w:style w:type="paragraph" w:customStyle="1" w:styleId="307">
    <w:name w:val="三级条标题"/>
    <w:basedOn w:val="269"/>
    <w:next w:val="1"/>
    <w:autoRedefine/>
    <w:qFormat/>
    <w:uiPriority w:val="0"/>
    <w:pPr>
      <w:numPr>
        <w:ilvl w:val="3"/>
        <w:numId w:val="1"/>
      </w:numPr>
      <w:ind w:left="0" w:hanging="840"/>
      <w:outlineLvl w:val="3"/>
    </w:pPr>
  </w:style>
  <w:style w:type="paragraph" w:customStyle="1" w:styleId="308">
    <w:name w:val="??"/>
    <w:autoRedefine/>
    <w:qFormat/>
    <w:uiPriority w:val="0"/>
    <w:pPr>
      <w:widowControl w:val="0"/>
      <w:jc w:val="both"/>
    </w:pPr>
    <w:rPr>
      <w:rFonts w:ascii="Times New Roman" w:hAnsi="Times New Roman" w:eastAsia="宋体" w:cs="Times New Roman"/>
      <w:sz w:val="21"/>
      <w:lang w:val="en-US" w:eastAsia="en-US" w:bidi="ar-SA"/>
    </w:rPr>
  </w:style>
  <w:style w:type="paragraph" w:customStyle="1" w:styleId="309">
    <w:name w:val="样式 标题 2 + 宋体 五号 行距: 单倍行距"/>
    <w:basedOn w:val="3"/>
    <w:autoRedefine/>
    <w:qFormat/>
    <w:uiPriority w:val="0"/>
    <w:pPr>
      <w:numPr>
        <w:ilvl w:val="1"/>
        <w:numId w:val="4"/>
      </w:numPr>
      <w:spacing w:before="260" w:after="260" w:line="240" w:lineRule="auto"/>
      <w:jc w:val="left"/>
    </w:pPr>
    <w:rPr>
      <w:rFonts w:ascii="宋体" w:hAnsi="宋体" w:eastAsia="宋体"/>
      <w:bCs/>
      <w:sz w:val="21"/>
    </w:rPr>
  </w:style>
  <w:style w:type="paragraph" w:customStyle="1" w:styleId="310">
    <w:name w:val="List Paragraph1"/>
    <w:basedOn w:val="1"/>
    <w:autoRedefine/>
    <w:qFormat/>
    <w:uiPriority w:val="0"/>
    <w:pPr>
      <w:ind w:firstLine="420"/>
    </w:pPr>
    <w:rPr>
      <w:rFonts w:ascii="Calibri" w:hAnsi="Calibri"/>
      <w:szCs w:val="22"/>
    </w:rPr>
  </w:style>
  <w:style w:type="paragraph" w:customStyle="1" w:styleId="311">
    <w:name w:val="项目符号1"/>
    <w:basedOn w:val="312"/>
    <w:autoRedefine/>
    <w:qFormat/>
    <w:uiPriority w:val="0"/>
    <w:pPr>
      <w:ind w:left="-25" w:firstLine="0"/>
    </w:pPr>
  </w:style>
  <w:style w:type="paragraph" w:customStyle="1" w:styleId="312">
    <w:name w:val="正文文本样式"/>
    <w:basedOn w:val="1"/>
    <w:autoRedefine/>
    <w:qFormat/>
    <w:uiPriority w:val="0"/>
    <w:pPr>
      <w:spacing w:line="360" w:lineRule="auto"/>
      <w:ind w:firstLine="482"/>
    </w:pPr>
    <w:rPr>
      <w:rFonts w:cs="宋体"/>
      <w:sz w:val="24"/>
      <w:szCs w:val="20"/>
    </w:rPr>
  </w:style>
  <w:style w:type="paragraph" w:customStyle="1" w:styleId="313">
    <w:name w:val="xl2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14">
    <w:name w:val="font5"/>
    <w:basedOn w:val="1"/>
    <w:autoRedefine/>
    <w:qFormat/>
    <w:uiPriority w:val="0"/>
    <w:pPr>
      <w:widowControl/>
      <w:spacing w:before="100" w:beforeAutospacing="1" w:after="100" w:afterAutospacing="1"/>
      <w:jc w:val="left"/>
    </w:pPr>
    <w:rPr>
      <w:rFonts w:ascii="宋体" w:hAnsi="宋体" w:cs="宋体"/>
      <w:sz w:val="18"/>
      <w:szCs w:val="18"/>
    </w:rPr>
  </w:style>
  <w:style w:type="paragraph" w:customStyle="1" w:styleId="315">
    <w:name w:val="五级条标题"/>
    <w:basedOn w:val="306"/>
    <w:next w:val="1"/>
    <w:autoRedefine/>
    <w:qFormat/>
    <w:uiPriority w:val="0"/>
    <w:pPr>
      <w:numPr>
        <w:ilvl w:val="5"/>
      </w:numPr>
      <w:ind w:left="0" w:hanging="840"/>
      <w:outlineLvl w:val="5"/>
    </w:pPr>
  </w:style>
  <w:style w:type="paragraph" w:customStyle="1" w:styleId="316">
    <w:name w:val="xl4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17">
    <w:name w:val="文档正文"/>
    <w:basedOn w:val="1"/>
    <w:autoRedefine/>
    <w:qFormat/>
    <w:uiPriority w:val="0"/>
    <w:pPr>
      <w:spacing w:before="120" w:after="120" w:line="180" w:lineRule="auto"/>
    </w:pPr>
    <w:rPr>
      <w:rFonts w:ascii="Arial" w:hAnsi="Arial"/>
      <w:szCs w:val="20"/>
    </w:rPr>
  </w:style>
  <w:style w:type="paragraph" w:customStyle="1" w:styleId="318">
    <w:name w:val="xl3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19">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20">
    <w:name w:val="Char Char Char1 Char"/>
    <w:basedOn w:val="1"/>
    <w:autoRedefine/>
    <w:qFormat/>
    <w:uiPriority w:val="0"/>
    <w:rPr>
      <w:rFonts w:ascii="Tahoma" w:hAnsi="Tahoma"/>
      <w:sz w:val="24"/>
      <w:szCs w:val="20"/>
    </w:rPr>
  </w:style>
  <w:style w:type="paragraph" w:customStyle="1" w:styleId="321">
    <w:name w:val="xl44"/>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22">
    <w:name w:val="1名"/>
    <w:basedOn w:val="1"/>
    <w:autoRedefine/>
    <w:qFormat/>
    <w:uiPriority w:val="0"/>
    <w:pPr>
      <w:numPr>
        <w:ilvl w:val="0"/>
        <w:numId w:val="5"/>
      </w:numPr>
      <w:spacing w:before="120"/>
    </w:pPr>
    <w:rPr>
      <w:rFonts w:ascii="宋体"/>
      <w:sz w:val="28"/>
      <w:szCs w:val="20"/>
    </w:rPr>
  </w:style>
  <w:style w:type="paragraph" w:customStyle="1" w:styleId="323">
    <w:name w:val="font9"/>
    <w:basedOn w:val="1"/>
    <w:autoRedefine/>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24">
    <w:name w:val="Char Char Char1 Char1"/>
    <w:basedOn w:val="1"/>
    <w:autoRedefine/>
    <w:qFormat/>
    <w:uiPriority w:val="0"/>
    <w:rPr>
      <w:rFonts w:ascii="Tahoma" w:hAnsi="Tahoma"/>
      <w:sz w:val="24"/>
      <w:szCs w:val="20"/>
    </w:rPr>
  </w:style>
  <w:style w:type="paragraph" w:customStyle="1" w:styleId="325">
    <w:name w:val="Char Char Char Char Char Char Char Char Char Char"/>
    <w:basedOn w:val="1"/>
    <w:autoRedefine/>
    <w:qFormat/>
    <w:uiPriority w:val="0"/>
  </w:style>
  <w:style w:type="paragraph" w:customStyle="1" w:styleId="326">
    <w:name w:val="Char Char1 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327">
    <w:name w:val="Char1"/>
    <w:basedOn w:val="1"/>
    <w:autoRedefine/>
    <w:qFormat/>
    <w:uiPriority w:val="0"/>
    <w:pPr>
      <w:tabs>
        <w:tab w:val="left" w:pos="360"/>
      </w:tabs>
    </w:pPr>
    <w:rPr>
      <w:sz w:val="24"/>
    </w:rPr>
  </w:style>
  <w:style w:type="paragraph" w:customStyle="1" w:styleId="328">
    <w:name w:val="正文列项_字母"/>
    <w:basedOn w:val="1"/>
    <w:autoRedefine/>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29">
    <w:name w:val="xl2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30">
    <w:name w:val="xl47"/>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1">
    <w:name w:val="默认段落字体 Para Char Char Char Char"/>
    <w:basedOn w:val="1"/>
    <w:autoRedefine/>
    <w:qFormat/>
    <w:uiPriority w:val="0"/>
    <w:rPr>
      <w:rFonts w:ascii="Arial" w:hAnsi="Arial" w:cs="Arial"/>
      <w:szCs w:val="21"/>
    </w:rPr>
  </w:style>
  <w:style w:type="paragraph" w:customStyle="1" w:styleId="332">
    <w:name w:val="xl4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33">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34">
    <w:name w:val="xl5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35">
    <w:name w:val="Char Char Char"/>
    <w:basedOn w:val="1"/>
    <w:autoRedefine/>
    <w:qFormat/>
    <w:uiPriority w:val="0"/>
    <w:rPr>
      <w:rFonts w:ascii="Tahoma" w:hAnsi="Tahoma"/>
      <w:sz w:val="24"/>
      <w:szCs w:val="20"/>
    </w:rPr>
  </w:style>
  <w:style w:type="paragraph" w:customStyle="1" w:styleId="336">
    <w:name w:val="xl5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37">
    <w:name w:val="缺省文本"/>
    <w:basedOn w:val="1"/>
    <w:autoRedefine/>
    <w:qFormat/>
    <w:uiPriority w:val="0"/>
    <w:pPr>
      <w:jc w:val="left"/>
    </w:pPr>
    <w:rPr>
      <w:sz w:val="24"/>
    </w:rPr>
  </w:style>
  <w:style w:type="paragraph" w:customStyle="1" w:styleId="338">
    <w:name w:val="Char Char Char1"/>
    <w:basedOn w:val="1"/>
    <w:autoRedefine/>
    <w:qFormat/>
    <w:uiPriority w:val="0"/>
    <w:rPr>
      <w:rFonts w:ascii="Tahoma" w:hAnsi="Tahoma"/>
      <w:sz w:val="24"/>
      <w:szCs w:val="20"/>
    </w:rPr>
  </w:style>
  <w:style w:type="paragraph" w:customStyle="1" w:styleId="339">
    <w:name w:val="Char Char Char Char Char Char Char1"/>
    <w:basedOn w:val="1"/>
    <w:autoRedefine/>
    <w:qFormat/>
    <w:uiPriority w:val="0"/>
    <w:pPr>
      <w:spacing w:line="360" w:lineRule="auto"/>
      <w:ind w:firstLine="200"/>
    </w:pPr>
    <w:rPr>
      <w:rFonts w:eastAsia="仿宋_GB2312"/>
      <w:sz w:val="24"/>
    </w:rPr>
  </w:style>
  <w:style w:type="paragraph" w:customStyle="1" w:styleId="340">
    <w:name w:val="xl5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41">
    <w:name w:val="样式2"/>
    <w:basedOn w:val="42"/>
    <w:autoRedefine/>
    <w:qFormat/>
    <w:uiPriority w:val="0"/>
    <w:pPr>
      <w:spacing w:line="360" w:lineRule="auto"/>
      <w:jc w:val="center"/>
    </w:pPr>
    <w:rPr>
      <w:sz w:val="24"/>
    </w:rPr>
  </w:style>
  <w:style w:type="paragraph" w:customStyle="1" w:styleId="342">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3">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44">
    <w:name w:val="正文 + 楷体_GB2312"/>
    <w:basedOn w:val="1"/>
    <w:autoRedefine/>
    <w:qFormat/>
    <w:uiPriority w:val="0"/>
    <w:pPr>
      <w:widowControl/>
      <w:jc w:val="left"/>
    </w:pPr>
    <w:rPr>
      <w:rFonts w:ascii="楷体_GB2312" w:eastAsia="楷体_GB2312" w:cs="Arial"/>
      <w:sz w:val="24"/>
    </w:rPr>
  </w:style>
  <w:style w:type="paragraph" w:customStyle="1" w:styleId="345">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46">
    <w:name w:val="1 Char Char Char Char"/>
    <w:basedOn w:val="1"/>
    <w:autoRedefine/>
    <w:qFormat/>
    <w:uiPriority w:val="0"/>
    <w:rPr>
      <w:rFonts w:ascii="Tahoma" w:hAnsi="Tahoma"/>
      <w:sz w:val="24"/>
      <w:szCs w:val="20"/>
    </w:rPr>
  </w:style>
  <w:style w:type="paragraph" w:customStyle="1" w:styleId="347">
    <w:name w:val="列出段落1"/>
    <w:basedOn w:val="1"/>
    <w:autoRedefine/>
    <w:qFormat/>
    <w:uiPriority w:val="0"/>
    <w:pPr>
      <w:ind w:firstLine="420"/>
    </w:pPr>
    <w:rPr>
      <w:rFonts w:ascii="Calibri" w:hAnsi="Calibri"/>
      <w:szCs w:val="22"/>
    </w:rPr>
  </w:style>
  <w:style w:type="paragraph" w:customStyle="1" w:styleId="348">
    <w:name w:val="defaul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49">
    <w:name w:val="字元 字元1"/>
    <w:basedOn w:val="1"/>
    <w:autoRedefine/>
    <w:qFormat/>
    <w:uiPriority w:val="0"/>
    <w:rPr>
      <w:rFonts w:ascii="Tahoma" w:hAnsi="Tahoma"/>
      <w:sz w:val="24"/>
      <w:szCs w:val="20"/>
    </w:rPr>
  </w:style>
  <w:style w:type="paragraph" w:customStyle="1" w:styleId="350">
    <w:name w:val="_Style 160"/>
    <w:autoRedefine/>
    <w:qFormat/>
    <w:uiPriority w:val="0"/>
    <w:rPr>
      <w:rFonts w:ascii="Times New Roman" w:hAnsi="Times New Roman" w:eastAsia="宋体" w:cs="Times New Roman"/>
      <w:sz w:val="21"/>
      <w:szCs w:val="24"/>
      <w:lang w:val="en-US" w:eastAsia="zh-CN" w:bidi="ar-SA"/>
    </w:rPr>
  </w:style>
  <w:style w:type="paragraph" w:customStyle="1" w:styleId="351">
    <w:name w:val="项目编号3"/>
    <w:basedOn w:val="312"/>
    <w:autoRedefine/>
    <w:qFormat/>
    <w:uiPriority w:val="0"/>
    <w:pPr>
      <w:numPr>
        <w:ilvl w:val="0"/>
        <w:numId w:val="6"/>
      </w:numPr>
    </w:pPr>
  </w:style>
  <w:style w:type="paragraph" w:customStyle="1" w:styleId="352">
    <w:name w:val="Char21"/>
    <w:basedOn w:val="1"/>
    <w:autoRedefine/>
    <w:qFormat/>
    <w:uiPriority w:val="0"/>
    <w:rPr>
      <w:rFonts w:ascii="Tahoma" w:hAnsi="Tahoma"/>
      <w:sz w:val="24"/>
      <w:szCs w:val="20"/>
    </w:rPr>
  </w:style>
  <w:style w:type="paragraph" w:customStyle="1" w:styleId="353">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354">
    <w:name w:val="Char Char Char Char Char Char Char Char Char Char1"/>
    <w:basedOn w:val="1"/>
    <w:autoRedefine/>
    <w:qFormat/>
    <w:uiPriority w:val="0"/>
    <w:rPr>
      <w:rFonts w:ascii="宋体" w:hAnsi="宋体" w:cs="Courier New"/>
      <w:sz w:val="32"/>
      <w:szCs w:val="32"/>
    </w:rPr>
  </w:style>
  <w:style w:type="paragraph" w:customStyle="1" w:styleId="355">
    <w:name w:val="正文文本样式 加粗"/>
    <w:basedOn w:val="312"/>
    <w:autoRedefine/>
    <w:qFormat/>
    <w:uiPriority w:val="0"/>
    <w:rPr>
      <w:b/>
    </w:rPr>
  </w:style>
  <w:style w:type="paragraph" w:customStyle="1" w:styleId="356">
    <w:name w:val="Char2 Char Char Char Char Char Char"/>
    <w:basedOn w:val="1"/>
    <w:autoRedefine/>
    <w:qFormat/>
    <w:uiPriority w:val="0"/>
    <w:pPr>
      <w:widowControl/>
      <w:spacing w:line="400" w:lineRule="exact"/>
      <w:jc w:val="center"/>
    </w:pPr>
  </w:style>
  <w:style w:type="paragraph" w:customStyle="1" w:styleId="357">
    <w:name w:val="Char Char4"/>
    <w:basedOn w:val="1"/>
    <w:autoRedefine/>
    <w:qFormat/>
    <w:uiPriority w:val="0"/>
    <w:pPr>
      <w:widowControl/>
      <w:spacing w:line="400" w:lineRule="exact"/>
      <w:jc w:val="center"/>
    </w:pPr>
  </w:style>
  <w:style w:type="paragraph" w:customStyle="1" w:styleId="358">
    <w:name w:val="Char3 Char Char Char1"/>
    <w:basedOn w:val="1"/>
    <w:autoRedefine/>
    <w:qFormat/>
    <w:uiPriority w:val="0"/>
    <w:rPr>
      <w:rFonts w:ascii="Tahoma" w:hAnsi="Tahoma"/>
      <w:sz w:val="24"/>
      <w:szCs w:val="20"/>
    </w:rPr>
  </w:style>
  <w:style w:type="paragraph" w:customStyle="1" w:styleId="359">
    <w:name w:val="22222222222222"/>
    <w:basedOn w:val="1"/>
    <w:autoRedefine/>
    <w:qFormat/>
    <w:uiPriority w:val="0"/>
    <w:pPr>
      <w:widowControl/>
      <w:spacing w:line="360" w:lineRule="auto"/>
      <w:ind w:firstLine="480"/>
      <w:jc w:val="left"/>
    </w:pPr>
    <w:rPr>
      <w:color w:val="FF0000"/>
      <w:sz w:val="24"/>
      <w:szCs w:val="20"/>
    </w:rPr>
  </w:style>
  <w:style w:type="character" w:customStyle="1" w:styleId="360">
    <w:name w:val="中等深浅网格 1 - 强调文字颜色 2 Char"/>
    <w:link w:val="361"/>
    <w:autoRedefine/>
    <w:qFormat/>
    <w:uiPriority w:val="0"/>
    <w:rPr>
      <w:sz w:val="21"/>
      <w:szCs w:val="24"/>
      <w:lang w:val="zh-CN" w:eastAsia="zh-CN" w:bidi="ar-SA"/>
    </w:rPr>
  </w:style>
  <w:style w:type="paragraph" w:customStyle="1" w:styleId="361">
    <w:name w:val="1"/>
    <w:link w:val="360"/>
    <w:autoRedefine/>
    <w:qFormat/>
    <w:uiPriority w:val="0"/>
    <w:rPr>
      <w:rFonts w:ascii="Times New Roman" w:hAnsi="Times New Roman" w:eastAsia="宋体" w:cs="Times New Roman"/>
      <w:sz w:val="21"/>
      <w:szCs w:val="24"/>
      <w:lang w:val="zh-CN" w:eastAsia="zh-CN" w:bidi="ar-SA"/>
    </w:rPr>
  </w:style>
  <w:style w:type="paragraph" w:customStyle="1" w:styleId="362">
    <w:name w:val="图文"/>
    <w:basedOn w:val="1"/>
    <w:autoRedefine/>
    <w:qFormat/>
    <w:uiPriority w:val="0"/>
    <w:pPr>
      <w:spacing w:after="50" w:line="360" w:lineRule="auto"/>
    </w:pPr>
    <w:rPr>
      <w:sz w:val="24"/>
    </w:rPr>
  </w:style>
  <w:style w:type="paragraph" w:customStyle="1" w:styleId="363">
    <w:name w:val="xl23"/>
    <w:basedOn w:val="1"/>
    <w:autoRedefine/>
    <w:qFormat/>
    <w:uiPriority w:val="0"/>
    <w:pPr>
      <w:widowControl/>
      <w:spacing w:before="100" w:beforeAutospacing="1" w:after="100" w:afterAutospacing="1" w:line="360" w:lineRule="auto"/>
    </w:pPr>
    <w:rPr>
      <w:sz w:val="24"/>
      <w:szCs w:val="20"/>
    </w:rPr>
  </w:style>
  <w:style w:type="paragraph" w:customStyle="1" w:styleId="364">
    <w:name w:val="正文表格"/>
    <w:basedOn w:val="1"/>
    <w:link w:val="365"/>
    <w:autoRedefine/>
    <w:qFormat/>
    <w:uiPriority w:val="0"/>
    <w:pPr>
      <w:jc w:val="left"/>
    </w:pPr>
    <w:rPr>
      <w:rFonts w:ascii="宋体" w:hAnsi="宋体"/>
      <w:color w:val="000000"/>
      <w:szCs w:val="21"/>
      <w:lang w:eastAsia="en-US"/>
    </w:rPr>
  </w:style>
  <w:style w:type="character" w:customStyle="1" w:styleId="365">
    <w:name w:val="正文表格 Char"/>
    <w:link w:val="364"/>
    <w:autoRedefine/>
    <w:qFormat/>
    <w:uiPriority w:val="0"/>
    <w:rPr>
      <w:rFonts w:ascii="宋体" w:hAnsi="宋体"/>
      <w:color w:val="000000"/>
      <w:sz w:val="21"/>
      <w:szCs w:val="21"/>
    </w:rPr>
  </w:style>
  <w:style w:type="paragraph" w:customStyle="1" w:styleId="366">
    <w:name w:val="正文重点"/>
    <w:basedOn w:val="1"/>
    <w:link w:val="367"/>
    <w:autoRedefine/>
    <w:qFormat/>
    <w:uiPriority w:val="0"/>
    <w:pPr>
      <w:spacing w:line="360" w:lineRule="auto"/>
      <w:ind w:firstLine="482"/>
      <w:jc w:val="left"/>
    </w:pPr>
    <w:rPr>
      <w:b/>
      <w:sz w:val="24"/>
      <w:szCs w:val="20"/>
      <w:lang w:eastAsia="en-US"/>
    </w:rPr>
  </w:style>
  <w:style w:type="character" w:customStyle="1" w:styleId="367">
    <w:name w:val="正文重点 Char"/>
    <w:link w:val="366"/>
    <w:autoRedefine/>
    <w:qFormat/>
    <w:uiPriority w:val="0"/>
    <w:rPr>
      <w:b/>
      <w:sz w:val="24"/>
    </w:rPr>
  </w:style>
  <w:style w:type="paragraph" w:customStyle="1" w:styleId="368">
    <w:name w:val="标题1-附件"/>
    <w:basedOn w:val="2"/>
    <w:autoRedefine/>
    <w:qFormat/>
    <w:uiPriority w:val="0"/>
    <w:pPr>
      <w:jc w:val="left"/>
    </w:pPr>
    <w:rPr>
      <w:sz w:val="24"/>
      <w:szCs w:val="24"/>
    </w:rPr>
  </w:style>
  <w:style w:type="paragraph" w:customStyle="1" w:styleId="369">
    <w:name w:val="正文小标题"/>
    <w:basedOn w:val="1"/>
    <w:next w:val="4"/>
    <w:link w:val="370"/>
    <w:autoRedefine/>
    <w:qFormat/>
    <w:uiPriority w:val="0"/>
    <w:pPr>
      <w:spacing w:before="312" w:after="312"/>
      <w:ind w:firstLine="482"/>
      <w:jc w:val="left"/>
    </w:pPr>
    <w:rPr>
      <w:rFonts w:ascii="宋体" w:hAnsi="宋体"/>
      <w:b/>
      <w:i/>
      <w:color w:val="FF0000"/>
      <w:sz w:val="24"/>
      <w:szCs w:val="20"/>
      <w:lang w:eastAsia="en-US"/>
    </w:rPr>
  </w:style>
  <w:style w:type="character" w:customStyle="1" w:styleId="370">
    <w:name w:val="正文小标题 Char"/>
    <w:link w:val="369"/>
    <w:autoRedefine/>
    <w:qFormat/>
    <w:uiPriority w:val="0"/>
    <w:rPr>
      <w:rFonts w:ascii="宋体" w:hAnsi="宋体"/>
      <w:b/>
      <w:i/>
      <w:color w:val="FF0000"/>
      <w:sz w:val="24"/>
    </w:rPr>
  </w:style>
  <w:style w:type="paragraph" w:customStyle="1" w:styleId="371">
    <w:name w:val="正文大标题"/>
    <w:basedOn w:val="369"/>
    <w:next w:val="4"/>
    <w:link w:val="372"/>
    <w:autoRedefine/>
    <w:qFormat/>
    <w:uiPriority w:val="0"/>
    <w:pPr>
      <w:jc w:val="center"/>
    </w:pPr>
    <w:rPr>
      <w:i w:val="0"/>
      <w:color w:val="000000"/>
      <w:sz w:val="28"/>
      <w:szCs w:val="21"/>
    </w:rPr>
  </w:style>
  <w:style w:type="character" w:customStyle="1" w:styleId="372">
    <w:name w:val="正文大标题 Char"/>
    <w:link w:val="371"/>
    <w:autoRedefine/>
    <w:qFormat/>
    <w:uiPriority w:val="0"/>
    <w:rPr>
      <w:rFonts w:ascii="宋体" w:hAnsi="宋体"/>
      <w:b/>
      <w:color w:val="000000"/>
      <w:sz w:val="28"/>
      <w:szCs w:val="21"/>
    </w:rPr>
  </w:style>
  <w:style w:type="paragraph" w:customStyle="1" w:styleId="373">
    <w:name w:val="注释"/>
    <w:basedOn w:val="1"/>
    <w:link w:val="374"/>
    <w:autoRedefine/>
    <w:qFormat/>
    <w:uiPriority w:val="0"/>
    <w:pPr>
      <w:ind w:left="420" w:hanging="420"/>
      <w:jc w:val="left"/>
    </w:pPr>
    <w:rPr>
      <w:rFonts w:ascii="宋体" w:hAnsi="宋体"/>
      <w:szCs w:val="21"/>
      <w:lang w:eastAsia="en-US"/>
    </w:rPr>
  </w:style>
  <w:style w:type="character" w:customStyle="1" w:styleId="374">
    <w:name w:val="注释 Char"/>
    <w:link w:val="373"/>
    <w:autoRedefine/>
    <w:qFormat/>
    <w:uiPriority w:val="0"/>
    <w:rPr>
      <w:rFonts w:ascii="宋体" w:hAnsi="宋体"/>
      <w:sz w:val="21"/>
      <w:szCs w:val="21"/>
    </w:rPr>
  </w:style>
  <w:style w:type="paragraph" w:customStyle="1" w:styleId="375">
    <w:name w:val="正文须知-1级"/>
    <w:basedOn w:val="1"/>
    <w:next w:val="1"/>
    <w:autoRedefine/>
    <w:qFormat/>
    <w:uiPriority w:val="0"/>
    <w:pPr>
      <w:numPr>
        <w:ilvl w:val="0"/>
        <w:numId w:val="7"/>
      </w:numPr>
      <w:spacing w:line="300" w:lineRule="auto"/>
    </w:pPr>
    <w:rPr>
      <w:rFonts w:ascii="宋体" w:hAnsi="Calibri"/>
      <w:sz w:val="24"/>
      <w:szCs w:val="21"/>
    </w:rPr>
  </w:style>
  <w:style w:type="paragraph" w:customStyle="1" w:styleId="376">
    <w:name w:val="正文须知-2级"/>
    <w:basedOn w:val="1"/>
    <w:autoRedefine/>
    <w:qFormat/>
    <w:uiPriority w:val="0"/>
    <w:pPr>
      <w:numPr>
        <w:ilvl w:val="1"/>
        <w:numId w:val="7"/>
      </w:numPr>
      <w:spacing w:line="300" w:lineRule="auto"/>
    </w:pPr>
    <w:rPr>
      <w:rFonts w:ascii="宋体" w:hAnsi="Calibri"/>
      <w:sz w:val="24"/>
      <w:szCs w:val="21"/>
    </w:rPr>
  </w:style>
  <w:style w:type="paragraph" w:customStyle="1" w:styleId="377">
    <w:name w:val="正文须知-3级"/>
    <w:basedOn w:val="1"/>
    <w:autoRedefine/>
    <w:qFormat/>
    <w:uiPriority w:val="0"/>
    <w:pPr>
      <w:numPr>
        <w:ilvl w:val="2"/>
        <w:numId w:val="7"/>
      </w:numPr>
      <w:spacing w:line="300" w:lineRule="auto"/>
      <w:ind w:hanging="355"/>
    </w:pPr>
    <w:rPr>
      <w:rFonts w:ascii="宋体" w:hAnsi="Calibri"/>
      <w:sz w:val="24"/>
      <w:szCs w:val="21"/>
    </w:rPr>
  </w:style>
  <w:style w:type="character" w:customStyle="1" w:styleId="378">
    <w:name w:val="纯文本 字符"/>
    <w:autoRedefine/>
    <w:qFormat/>
    <w:uiPriority w:val="99"/>
    <w:rPr>
      <w:rFonts w:ascii="宋体" w:hAnsi="Courier New" w:eastAsia="宋体" w:cs="Times New Roman"/>
      <w:sz w:val="21"/>
      <w:szCs w:val="21"/>
      <w:lang w:val="en-US" w:eastAsia="zh-CN" w:bidi="ar-SA"/>
    </w:rPr>
  </w:style>
  <w:style w:type="paragraph" w:customStyle="1" w:styleId="379">
    <w:name w:val="表格1"/>
    <w:basedOn w:val="1"/>
    <w:autoRedefine/>
    <w:qFormat/>
    <w:uiPriority w:val="0"/>
    <w:pPr>
      <w:ind w:firstLine="480"/>
      <w:jc w:val="center"/>
    </w:pPr>
    <w:rPr>
      <w:sz w:val="24"/>
      <w:szCs w:val="20"/>
    </w:rPr>
  </w:style>
  <w:style w:type="character" w:customStyle="1" w:styleId="380">
    <w:name w:val="纯文本 字符1"/>
    <w:autoRedefine/>
    <w:qFormat/>
    <w:uiPriority w:val="0"/>
    <w:rPr>
      <w:rFonts w:ascii="宋体" w:hAnsi="Courier New"/>
    </w:rPr>
  </w:style>
  <w:style w:type="character" w:customStyle="1" w:styleId="381">
    <w:name w:val="bjh-p"/>
    <w:autoRedefine/>
    <w:qFormat/>
    <w:uiPriority w:val="0"/>
  </w:style>
  <w:style w:type="paragraph" w:customStyle="1" w:styleId="38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383">
    <w:name w:val="正文格式 Char"/>
    <w:link w:val="384"/>
    <w:autoRedefine/>
    <w:qFormat/>
    <w:uiPriority w:val="0"/>
    <w:rPr>
      <w:rFonts w:ascii="宋体" w:hAnsi="宋体"/>
      <w:sz w:val="24"/>
      <w:szCs w:val="24"/>
      <w:lang w:val="en-GB"/>
    </w:rPr>
  </w:style>
  <w:style w:type="paragraph" w:customStyle="1" w:styleId="384">
    <w:name w:val="正文格式"/>
    <w:basedOn w:val="1"/>
    <w:link w:val="383"/>
    <w:autoRedefine/>
    <w:qFormat/>
    <w:uiPriority w:val="0"/>
    <w:pPr>
      <w:spacing w:line="360" w:lineRule="auto"/>
      <w:ind w:firstLine="480"/>
    </w:pPr>
    <w:rPr>
      <w:rFonts w:ascii="宋体" w:hAnsi="宋体"/>
      <w:sz w:val="24"/>
      <w:lang w:val="en-GB" w:eastAsia="en-US"/>
    </w:rPr>
  </w:style>
  <w:style w:type="character" w:customStyle="1" w:styleId="385">
    <w:name w:val="标题 3 Char"/>
    <w:autoRedefine/>
    <w:qFormat/>
    <w:uiPriority w:val="0"/>
    <w:rPr>
      <w:rFonts w:ascii="宋体" w:eastAsia="宋体"/>
      <w:b/>
      <w:sz w:val="24"/>
      <w:u w:val="single"/>
      <w:lang w:val="en-US" w:eastAsia="zh-CN" w:bidi="ar-SA"/>
    </w:rPr>
  </w:style>
  <w:style w:type="character" w:customStyle="1" w:styleId="386">
    <w:name w:val="正文缩进 Char"/>
    <w:autoRedefine/>
    <w:qFormat/>
    <w:uiPriority w:val="0"/>
    <w:rPr>
      <w:rFonts w:ascii="宋体" w:eastAsia="宋体"/>
      <w:sz w:val="24"/>
      <w:szCs w:val="24"/>
      <w:lang w:val="en-US" w:eastAsia="zh-CN" w:bidi="ar-SA"/>
    </w:rPr>
  </w:style>
  <w:style w:type="character" w:customStyle="1" w:styleId="387">
    <w:name w:val="Char Char111"/>
    <w:autoRedefine/>
    <w:qFormat/>
    <w:uiPriority w:val="0"/>
    <w:rPr>
      <w:rFonts w:ascii="宋体" w:eastAsia="宋体"/>
      <w:b/>
      <w:sz w:val="24"/>
      <w:u w:val="single"/>
      <w:lang w:val="en-US" w:eastAsia="zh-CN" w:bidi="ar-SA"/>
    </w:rPr>
  </w:style>
  <w:style w:type="character" w:customStyle="1" w:styleId="388">
    <w:name w:val="正文文本缩进 Char"/>
    <w:autoRedefine/>
    <w:qFormat/>
    <w:uiPriority w:val="0"/>
    <w:rPr>
      <w:rFonts w:eastAsia="宋体"/>
      <w:sz w:val="24"/>
      <w:szCs w:val="24"/>
      <w:lang w:val="en-US" w:eastAsia="zh-CN" w:bidi="ar-SA"/>
    </w:rPr>
  </w:style>
  <w:style w:type="character" w:customStyle="1" w:styleId="389">
    <w:name w:val="列出段落 Char"/>
    <w:autoRedefine/>
    <w:qFormat/>
    <w:uiPriority w:val="0"/>
    <w:rPr>
      <w:rFonts w:ascii="Calibri" w:hAnsi="Calibri" w:eastAsia="宋体"/>
      <w:sz w:val="21"/>
      <w:szCs w:val="22"/>
      <w:lang w:val="en-US" w:eastAsia="zh-CN" w:bidi="ar-SA"/>
    </w:rPr>
  </w:style>
  <w:style w:type="character" w:customStyle="1" w:styleId="390">
    <w:name w:val="页眉 Char"/>
    <w:autoRedefine/>
    <w:qFormat/>
    <w:uiPriority w:val="0"/>
    <w:rPr>
      <w:rFonts w:eastAsia="宋体"/>
      <w:sz w:val="18"/>
      <w:szCs w:val="18"/>
      <w:lang w:val="en-US" w:eastAsia="zh-CN" w:bidi="ar-SA"/>
    </w:rPr>
  </w:style>
  <w:style w:type="character" w:customStyle="1" w:styleId="391">
    <w:name w:val="标题 2 Char"/>
    <w:autoRedefine/>
    <w:qFormat/>
    <w:uiPriority w:val="0"/>
    <w:rPr>
      <w:rFonts w:ascii="Arial" w:hAnsi="Arial" w:eastAsia="黑体"/>
      <w:b/>
      <w:sz w:val="30"/>
      <w:lang w:val="en-US" w:eastAsia="zh-CN" w:bidi="ar-SA"/>
    </w:rPr>
  </w:style>
  <w:style w:type="paragraph" w:customStyle="1" w:styleId="392">
    <w:name w:val="字元 字元2"/>
    <w:basedOn w:val="1"/>
    <w:autoRedefine/>
    <w:qFormat/>
    <w:uiPriority w:val="0"/>
    <w:rPr>
      <w:rFonts w:ascii="Tahoma" w:hAnsi="Tahoma"/>
      <w:sz w:val="24"/>
      <w:szCs w:val="20"/>
    </w:rPr>
  </w:style>
  <w:style w:type="paragraph" w:customStyle="1" w:styleId="393">
    <w:name w:val="Char3 Char Char Char2"/>
    <w:basedOn w:val="1"/>
    <w:autoRedefine/>
    <w:qFormat/>
    <w:uiPriority w:val="0"/>
    <w:rPr>
      <w:rFonts w:ascii="Tahoma" w:hAnsi="Tahoma"/>
      <w:sz w:val="24"/>
      <w:szCs w:val="20"/>
    </w:rPr>
  </w:style>
  <w:style w:type="paragraph" w:customStyle="1" w:styleId="394">
    <w:name w:val="正文文本缩进2"/>
    <w:basedOn w:val="1"/>
    <w:autoRedefine/>
    <w:qFormat/>
    <w:uiPriority w:val="0"/>
    <w:pPr>
      <w:spacing w:line="480" w:lineRule="exact"/>
      <w:ind w:firstLine="480"/>
    </w:pPr>
    <w:rPr>
      <w:rFonts w:ascii="宋体" w:hAnsi="宋体"/>
      <w:sz w:val="24"/>
      <w:lang w:val="zh-CN"/>
    </w:rPr>
  </w:style>
  <w:style w:type="paragraph" w:customStyle="1" w:styleId="395">
    <w:name w:val="Char3"/>
    <w:basedOn w:val="1"/>
    <w:autoRedefine/>
    <w:qFormat/>
    <w:uiPriority w:val="0"/>
    <w:pPr>
      <w:tabs>
        <w:tab w:val="left" w:pos="360"/>
      </w:tabs>
    </w:pPr>
    <w:rPr>
      <w:sz w:val="24"/>
    </w:rPr>
  </w:style>
  <w:style w:type="paragraph" w:customStyle="1" w:styleId="396">
    <w:name w:val="Char Char Char Char Char Char Char Char Char Char Char Char Char Char Char Char1"/>
    <w:basedOn w:val="1"/>
    <w:autoRedefine/>
    <w:qFormat/>
    <w:uiPriority w:val="0"/>
    <w:pPr>
      <w:widowControl/>
      <w:spacing w:after="160" w:line="240" w:lineRule="exact"/>
      <w:jc w:val="center"/>
    </w:pPr>
    <w:rPr>
      <w:rFonts w:ascii="宋体" w:hAnsi="宋体"/>
      <w:b/>
      <w:sz w:val="30"/>
      <w:szCs w:val="30"/>
      <w:lang w:eastAsia="en-US"/>
    </w:rPr>
  </w:style>
  <w:style w:type="paragraph" w:customStyle="1" w:styleId="397">
    <w:name w:val="Char Char1 Char Char Char Char Char Char1"/>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398">
    <w:name w:val="列出段落2"/>
    <w:basedOn w:val="1"/>
    <w:autoRedefine/>
    <w:qFormat/>
    <w:uiPriority w:val="0"/>
    <w:pPr>
      <w:ind w:firstLine="420"/>
    </w:pPr>
    <w:rPr>
      <w:rFonts w:ascii="Calibri" w:hAnsi="Calibri"/>
      <w:szCs w:val="22"/>
    </w:rPr>
  </w:style>
  <w:style w:type="paragraph" w:customStyle="1" w:styleId="399">
    <w:name w:val="Char Char Char1 Char2"/>
    <w:basedOn w:val="1"/>
    <w:autoRedefine/>
    <w:qFormat/>
    <w:uiPriority w:val="0"/>
    <w:rPr>
      <w:rFonts w:ascii="Tahoma" w:hAnsi="Tahoma"/>
      <w:sz w:val="24"/>
      <w:szCs w:val="20"/>
    </w:rPr>
  </w:style>
  <w:style w:type="paragraph" w:customStyle="1" w:styleId="400">
    <w:name w:val="Char Char Char2"/>
    <w:basedOn w:val="1"/>
    <w:autoRedefine/>
    <w:qFormat/>
    <w:uiPriority w:val="0"/>
    <w:rPr>
      <w:rFonts w:ascii="Tahoma" w:hAnsi="Tahoma"/>
      <w:sz w:val="24"/>
      <w:szCs w:val="20"/>
    </w:rPr>
  </w:style>
  <w:style w:type="paragraph" w:customStyle="1" w:styleId="401">
    <w:name w:val="Char Char Char Char Char Char Char2"/>
    <w:basedOn w:val="1"/>
    <w:autoRedefine/>
    <w:qFormat/>
    <w:uiPriority w:val="0"/>
    <w:pPr>
      <w:spacing w:line="360" w:lineRule="auto"/>
      <w:ind w:firstLine="200"/>
    </w:pPr>
    <w:rPr>
      <w:rFonts w:eastAsia="仿宋_GB2312"/>
      <w:sz w:val="24"/>
    </w:rPr>
  </w:style>
  <w:style w:type="paragraph" w:customStyle="1" w:styleId="402">
    <w:name w:val="正文缩进2"/>
    <w:basedOn w:val="1"/>
    <w:autoRedefine/>
    <w:qFormat/>
    <w:uiPriority w:val="0"/>
    <w:pPr>
      <w:widowControl/>
      <w:spacing w:line="480" w:lineRule="exact"/>
      <w:ind w:firstLine="567"/>
    </w:pPr>
    <w:rPr>
      <w:rFonts w:ascii="宋体"/>
      <w:color w:val="000000"/>
      <w:sz w:val="28"/>
      <w:szCs w:val="20"/>
      <w:lang w:val="zh-CN"/>
    </w:rPr>
  </w:style>
  <w:style w:type="paragraph" w:customStyle="1" w:styleId="403">
    <w:name w:val="Revision"/>
    <w:autoRedefine/>
    <w:qFormat/>
    <w:uiPriority w:val="0"/>
    <w:rPr>
      <w:rFonts w:ascii="Times New Roman" w:hAnsi="Times New Roman" w:eastAsia="宋体" w:cs="Times New Roman"/>
      <w:sz w:val="21"/>
      <w:szCs w:val="24"/>
      <w:lang w:val="en-US" w:eastAsia="zh-CN" w:bidi="ar-SA"/>
    </w:rPr>
  </w:style>
  <w:style w:type="paragraph" w:customStyle="1" w:styleId="404">
    <w:name w:val="Char22"/>
    <w:basedOn w:val="1"/>
    <w:autoRedefine/>
    <w:qFormat/>
    <w:uiPriority w:val="0"/>
    <w:rPr>
      <w:rFonts w:ascii="Tahoma" w:hAnsi="Tahoma"/>
      <w:sz w:val="24"/>
      <w:szCs w:val="20"/>
    </w:rPr>
  </w:style>
  <w:style w:type="paragraph" w:customStyle="1" w:styleId="405">
    <w:name w:val="Char Char Char Char Char Char Char Char Char Char2"/>
    <w:basedOn w:val="1"/>
    <w:autoRedefine/>
    <w:qFormat/>
    <w:uiPriority w:val="0"/>
    <w:rPr>
      <w:rFonts w:ascii="宋体" w:hAnsi="宋体" w:cs="Courier New"/>
      <w:sz w:val="32"/>
      <w:szCs w:val="32"/>
    </w:rPr>
  </w:style>
  <w:style w:type="paragraph" w:customStyle="1" w:styleId="406">
    <w:name w:val="Char2 Char Char Char Char Char Char1"/>
    <w:basedOn w:val="1"/>
    <w:autoRedefine/>
    <w:qFormat/>
    <w:uiPriority w:val="0"/>
    <w:pPr>
      <w:widowControl/>
      <w:spacing w:line="400" w:lineRule="exact"/>
      <w:jc w:val="center"/>
    </w:pPr>
  </w:style>
  <w:style w:type="character" w:customStyle="1" w:styleId="407">
    <w:name w:val="页脚 Char"/>
    <w:autoRedefine/>
    <w:qFormat/>
    <w:uiPriority w:val="0"/>
    <w:rPr>
      <w:rFonts w:ascii="宋体" w:eastAsia="宋体"/>
      <w:sz w:val="18"/>
      <w:lang w:val="en-US" w:eastAsia="zh-CN" w:bidi="ar-SA"/>
    </w:rPr>
  </w:style>
  <w:style w:type="paragraph" w:customStyle="1" w:styleId="408">
    <w:name w:val="Char Char41"/>
    <w:basedOn w:val="1"/>
    <w:autoRedefine/>
    <w:qFormat/>
    <w:uiPriority w:val="0"/>
    <w:pPr>
      <w:widowControl/>
      <w:spacing w:line="400" w:lineRule="exact"/>
      <w:jc w:val="center"/>
    </w:pPr>
  </w:style>
  <w:style w:type="character" w:customStyle="1" w:styleId="409">
    <w:name w:val="批注文字 Char"/>
    <w:autoRedefine/>
    <w:qFormat/>
    <w:uiPriority w:val="99"/>
    <w:rPr>
      <w:sz w:val="21"/>
      <w:szCs w:val="24"/>
    </w:rPr>
  </w:style>
  <w:style w:type="character" w:customStyle="1" w:styleId="410">
    <w:name w:val="标题 Char"/>
    <w:autoRedefine/>
    <w:qFormat/>
    <w:uiPriority w:val="0"/>
    <w:rPr>
      <w:b/>
      <w:sz w:val="32"/>
    </w:rPr>
  </w:style>
  <w:style w:type="paragraph" w:customStyle="1" w:styleId="411">
    <w:name w:val="图例"/>
    <w:basedOn w:val="1"/>
    <w:autoRedefine/>
    <w:qFormat/>
    <w:uiPriority w:val="0"/>
    <w:pPr>
      <w:spacing w:before="120" w:after="120" w:line="360" w:lineRule="auto"/>
      <w:jc w:val="center"/>
    </w:pPr>
    <w:rPr>
      <w:rFonts w:eastAsia="仿宋_GB2312"/>
      <w:b/>
      <w:sz w:val="24"/>
      <w:szCs w:val="20"/>
    </w:rPr>
  </w:style>
  <w:style w:type="paragraph" w:customStyle="1" w:styleId="412">
    <w:name w:val="Table Paragraph"/>
    <w:basedOn w:val="1"/>
    <w:autoRedefine/>
    <w:qFormat/>
    <w:uiPriority w:val="1"/>
    <w:pPr>
      <w:jc w:val="left"/>
    </w:pPr>
    <w:rPr>
      <w:rFonts w:ascii="宋体" w:hAnsi="宋体" w:cs="宋体"/>
      <w:sz w:val="22"/>
      <w:szCs w:val="22"/>
      <w:lang w:eastAsia="en-US"/>
    </w:rPr>
  </w:style>
  <w:style w:type="table" w:customStyle="1" w:styleId="413">
    <w:name w:val="Table Normal"/>
    <w:autoRedefine/>
    <w:semiHidden/>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14">
    <w:name w:val="成文日期"/>
    <w:basedOn w:val="1"/>
    <w:link w:val="415"/>
    <w:autoRedefine/>
    <w:qFormat/>
    <w:uiPriority w:val="0"/>
    <w:pPr>
      <w:spacing w:line="570" w:lineRule="exact"/>
      <w:ind w:right="400" w:firstLine="200"/>
      <w:jc w:val="right"/>
    </w:pPr>
    <w:rPr>
      <w:rFonts w:ascii="仿宋_GB2312" w:eastAsia="仿宋_GB2312"/>
      <w:sz w:val="32"/>
      <w:szCs w:val="20"/>
      <w:lang w:eastAsia="en-US"/>
    </w:rPr>
  </w:style>
  <w:style w:type="character" w:customStyle="1" w:styleId="415">
    <w:name w:val="成文日期 Char"/>
    <w:link w:val="414"/>
    <w:autoRedefine/>
    <w:qFormat/>
    <w:uiPriority w:val="0"/>
    <w:rPr>
      <w:rFonts w:ascii="仿宋_GB2312" w:eastAsia="仿宋_GB2312"/>
      <w:sz w:val="32"/>
      <w:lang w:val="en-US" w:eastAsia="en-US"/>
    </w:rPr>
  </w:style>
  <w:style w:type="paragraph" w:customStyle="1" w:styleId="416">
    <w:name w:val="正文首行缩进1"/>
    <w:basedOn w:val="17"/>
    <w:link w:val="417"/>
    <w:autoRedefine/>
    <w:qFormat/>
    <w:uiPriority w:val="0"/>
    <w:pPr>
      <w:tabs>
        <w:tab w:val="clear" w:pos="567"/>
      </w:tabs>
      <w:spacing w:before="0" w:after="120" w:line="240" w:lineRule="auto"/>
      <w:ind w:firstLine="420"/>
    </w:pPr>
    <w:rPr>
      <w:rFonts w:ascii="Times New Roman" w:hAnsi="Times New Roman"/>
      <w:sz w:val="21"/>
    </w:rPr>
  </w:style>
  <w:style w:type="character" w:customStyle="1" w:styleId="417">
    <w:name w:val="正文首行缩进 Char"/>
    <w:link w:val="416"/>
    <w:autoRedefine/>
    <w:qFormat/>
    <w:uiPriority w:val="0"/>
    <w:rPr>
      <w:rFonts w:ascii="宋体" w:hAnsi="宋体"/>
      <w:sz w:val="21"/>
      <w:szCs w:val="24"/>
    </w:rPr>
  </w:style>
  <w:style w:type="character" w:customStyle="1" w:styleId="418">
    <w:name w:val="材料标题 Char"/>
    <w:link w:val="419"/>
    <w:autoRedefine/>
    <w:qFormat/>
    <w:uiPriority w:val="0"/>
    <w:rPr>
      <w:rFonts w:ascii="方正小标宋简体" w:eastAsia="方正小标宋简体"/>
      <w:color w:val="000000"/>
      <w:sz w:val="44"/>
      <w:szCs w:val="44"/>
      <w:lang w:val="en-US" w:eastAsia="en-US"/>
    </w:rPr>
  </w:style>
  <w:style w:type="paragraph" w:customStyle="1" w:styleId="419">
    <w:name w:val="材料标题"/>
    <w:basedOn w:val="1"/>
    <w:link w:val="418"/>
    <w:autoRedefine/>
    <w:qFormat/>
    <w:uiPriority w:val="0"/>
    <w:pPr>
      <w:spacing w:line="700" w:lineRule="exact"/>
      <w:jc w:val="center"/>
    </w:pPr>
    <w:rPr>
      <w:rFonts w:ascii="方正小标宋简体" w:eastAsia="方正小标宋简体"/>
      <w:color w:val="000000"/>
      <w:sz w:val="44"/>
      <w:szCs w:val="44"/>
      <w:lang w:eastAsia="en-US"/>
    </w:rPr>
  </w:style>
  <w:style w:type="character" w:customStyle="1" w:styleId="420">
    <w:name w:val="标题1"/>
    <w:autoRedefine/>
    <w:qFormat/>
    <w:uiPriority w:val="0"/>
  </w:style>
  <w:style w:type="paragraph" w:customStyle="1" w:styleId="421">
    <w:name w:val="p_text_indent_2"/>
    <w:basedOn w:val="1"/>
    <w:autoRedefine/>
    <w:qFormat/>
    <w:uiPriority w:val="0"/>
    <w:pPr>
      <w:ind w:firstLine="420"/>
      <w:jc w:val="left"/>
    </w:pPr>
    <w:rPr>
      <w:szCs w:val="20"/>
    </w:rPr>
  </w:style>
  <w:style w:type="character" w:customStyle="1" w:styleId="422">
    <w:name w:val="正文文本 字符"/>
    <w:autoRedefine/>
    <w:qFormat/>
    <w:uiPriority w:val="0"/>
    <w:rPr>
      <w:rFonts w:ascii="宋体" w:hAnsi="宋体"/>
      <w:sz w:val="24"/>
      <w:szCs w:val="24"/>
    </w:rPr>
  </w:style>
  <w:style w:type="paragraph" w:customStyle="1" w:styleId="423">
    <w:name w:val="_Style 5"/>
    <w:basedOn w:val="2"/>
    <w:next w:val="1"/>
    <w:qFormat/>
    <w:uiPriority w:val="0"/>
    <w:pPr>
      <w:outlineLvl w:val="9"/>
    </w:pPr>
    <w:rPr>
      <w:rFonts w:ascii="Times New Roman" w:hAnsi="Times New Roman"/>
    </w:rPr>
  </w:style>
  <w:style w:type="paragraph" w:customStyle="1" w:styleId="424">
    <w:name w:val="正文_433"/>
    <w:qFormat/>
    <w:uiPriority w:val="0"/>
    <w:pPr>
      <w:widowControl w:val="0"/>
      <w:jc w:val="both"/>
    </w:pPr>
    <w:rPr>
      <w:rFonts w:ascii="Times New Roman" w:hAnsi="Times New Roman" w:eastAsia="宋体" w:cs="Times New Roman"/>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header" Target="header2.xml"/><Relationship Id="rId10" Type="http://schemas.openxmlformats.org/officeDocument/2006/relationships/header" Target="header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92</Pages>
  <Words>2248</Words>
  <Characters>2483</Characters>
  <Lines>219</Lines>
  <Paragraphs>61</Paragraphs>
  <TotalTime>7</TotalTime>
  <ScaleCrop>false</ScaleCrop>
  <LinksUpToDate>false</LinksUpToDate>
  <CharactersWithSpaces>2572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Hao</dc:creator>
  <cp:lastModifiedBy>舒克</cp:lastModifiedBy>
  <cp:lastPrinted>2024-05-27T06:52:00Z</cp:lastPrinted>
  <dcterms:modified xsi:type="dcterms:W3CDTF">2025-10-10T01:00:08Z</dcterms:modified>
  <dc:title>02年杜范本稿</dc:title>
  <cp:revision>1476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D5E2EE2DB7DA46D381D518CD715ECB6C_13</vt:lpwstr>
  </property>
  <property fmtid="{D5CDD505-2E9C-101B-9397-08002B2CF9AE}" pid="4" name="KSOTemplateDocerSaveRecord">
    <vt:lpwstr>eyJoZGlkIjoiZWY5MDE0NjhkOWI2NzQ2MTQ1MjU4YTMwMWU5ZWVkMTUiLCJ1c2VySWQiOiI1NjUxNjUzNjcifQ==</vt:lpwstr>
  </property>
</Properties>
</file>